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39" w:rsidRPr="001C069B" w:rsidRDefault="00872BBC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>РЕПУБЛИКА СРБИЈА</w:t>
      </w:r>
    </w:p>
    <w:p w:rsidR="00C22039" w:rsidRPr="001C069B" w:rsidRDefault="00872BBC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>НАРОДНА СКУПШТИНА</w:t>
      </w:r>
    </w:p>
    <w:p w:rsidR="00C22039" w:rsidRPr="001C069B" w:rsidRDefault="00872BBC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  <w:lang w:val="sr-Cyrl-CS"/>
        </w:rPr>
      </w:pPr>
      <w:r w:rsidRPr="001C069B">
        <w:rPr>
          <w:noProof w:val="0"/>
          <w:sz w:val="24"/>
          <w:szCs w:val="24"/>
          <w:lang w:val="sr-Cyrl-CS"/>
        </w:rPr>
        <w:t>Одбор за здравље и породицу</w:t>
      </w:r>
    </w:p>
    <w:p w:rsidR="00C22039" w:rsidRPr="001C069B" w:rsidRDefault="00872BBC" w:rsidP="00C22039">
      <w:pPr>
        <w:widowControl/>
        <w:tabs>
          <w:tab w:val="left" w:pos="993"/>
        </w:tabs>
        <w:jc w:val="left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>1</w:t>
      </w:r>
      <w:r w:rsidRPr="001C069B">
        <w:rPr>
          <w:noProof w:val="0"/>
          <w:sz w:val="24"/>
          <w:szCs w:val="24"/>
          <w:lang w:val="sr-Cyrl-CS"/>
        </w:rPr>
        <w:t>8</w:t>
      </w:r>
      <w:r w:rsidRPr="001C069B">
        <w:rPr>
          <w:noProof w:val="0"/>
          <w:sz w:val="24"/>
          <w:szCs w:val="24"/>
        </w:rPr>
        <w:t xml:space="preserve"> Број:</w:t>
      </w:r>
      <w:r w:rsidRPr="001C069B">
        <w:rPr>
          <w:noProof w:val="0"/>
          <w:sz w:val="24"/>
          <w:szCs w:val="24"/>
          <w:lang w:val="sr-Cyrl-CS"/>
        </w:rPr>
        <w:t xml:space="preserve"> 06-2/183-1</w:t>
      </w:r>
      <w:r w:rsidRPr="001C069B">
        <w:rPr>
          <w:noProof w:val="0"/>
          <w:sz w:val="24"/>
          <w:szCs w:val="24"/>
        </w:rPr>
        <w:t>8</w:t>
      </w:r>
    </w:p>
    <w:p w:rsidR="00C22039" w:rsidRPr="001C069B" w:rsidRDefault="00872BBC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  <w:lang w:val="sr-Cyrl-CS"/>
        </w:rPr>
      </w:pPr>
      <w:r w:rsidRPr="001C069B">
        <w:rPr>
          <w:noProof w:val="0"/>
          <w:sz w:val="24"/>
          <w:szCs w:val="24"/>
        </w:rPr>
        <w:t xml:space="preserve">19. </w:t>
      </w:r>
      <w:proofErr w:type="gramStart"/>
      <w:r w:rsidRPr="001C069B">
        <w:rPr>
          <w:noProof w:val="0"/>
          <w:sz w:val="24"/>
          <w:szCs w:val="24"/>
        </w:rPr>
        <w:t>јул</w:t>
      </w:r>
      <w:proofErr w:type="gramEnd"/>
      <w:r w:rsidRPr="001C069B">
        <w:rPr>
          <w:noProof w:val="0"/>
          <w:sz w:val="24"/>
          <w:szCs w:val="24"/>
          <w:lang w:val="sr-Cyrl-CS"/>
        </w:rPr>
        <w:t xml:space="preserve"> </w:t>
      </w:r>
      <w:r w:rsidRPr="001C069B">
        <w:rPr>
          <w:noProof w:val="0"/>
          <w:sz w:val="24"/>
          <w:szCs w:val="24"/>
        </w:rPr>
        <w:t xml:space="preserve">2018. </w:t>
      </w:r>
      <w:proofErr w:type="gramStart"/>
      <w:r w:rsidRPr="001C069B">
        <w:rPr>
          <w:noProof w:val="0"/>
          <w:sz w:val="24"/>
          <w:szCs w:val="24"/>
        </w:rPr>
        <w:t>године</w:t>
      </w:r>
      <w:proofErr w:type="gramEnd"/>
    </w:p>
    <w:p w:rsidR="00C22039" w:rsidRPr="001C069B" w:rsidRDefault="00872BBC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>Б е о г р а д</w:t>
      </w:r>
    </w:p>
    <w:p w:rsidR="00C22039" w:rsidRPr="001C069B" w:rsidRDefault="00663B1D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</w:p>
    <w:p w:rsidR="00D26858" w:rsidRPr="001C069B" w:rsidRDefault="00663B1D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</w:p>
    <w:p w:rsidR="00C22039" w:rsidRPr="001C069B" w:rsidRDefault="00872BBC" w:rsidP="00C22039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>ЗАПИСНИК</w:t>
      </w:r>
    </w:p>
    <w:p w:rsidR="00C22039" w:rsidRPr="001C069B" w:rsidRDefault="00872BBC" w:rsidP="00C22039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>15. СЕДНИЦЕ ОДБОРА</w:t>
      </w:r>
      <w:r w:rsidRPr="001C069B">
        <w:rPr>
          <w:b/>
          <w:noProof w:val="0"/>
          <w:sz w:val="24"/>
          <w:szCs w:val="24"/>
        </w:rPr>
        <w:t xml:space="preserve"> </w:t>
      </w:r>
      <w:r w:rsidRPr="001C069B">
        <w:rPr>
          <w:noProof w:val="0"/>
          <w:sz w:val="24"/>
          <w:szCs w:val="24"/>
        </w:rPr>
        <w:t>ЗА ЗДРАВЉЕ И ПОРОДИЦУ</w:t>
      </w:r>
    </w:p>
    <w:p w:rsidR="00C22039" w:rsidRPr="001C069B" w:rsidRDefault="00872BBC" w:rsidP="00C22039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 w:rsidRPr="001C069B">
        <w:rPr>
          <w:noProof w:val="0"/>
          <w:sz w:val="24"/>
          <w:szCs w:val="24"/>
        </w:rPr>
        <w:t>ОДРЖАНЕ 16.</w:t>
      </w:r>
      <w:proofErr w:type="gramEnd"/>
      <w:r w:rsidRPr="001C069B">
        <w:rPr>
          <w:noProof w:val="0"/>
          <w:sz w:val="24"/>
          <w:szCs w:val="24"/>
        </w:rPr>
        <w:t xml:space="preserve"> </w:t>
      </w:r>
      <w:proofErr w:type="gramStart"/>
      <w:r w:rsidRPr="001C069B">
        <w:rPr>
          <w:noProof w:val="0"/>
          <w:sz w:val="24"/>
          <w:szCs w:val="24"/>
        </w:rPr>
        <w:t>ЈУЛА 2018.</w:t>
      </w:r>
      <w:proofErr w:type="gramEnd"/>
      <w:r w:rsidRPr="001C069B">
        <w:rPr>
          <w:noProof w:val="0"/>
          <w:sz w:val="24"/>
          <w:szCs w:val="24"/>
        </w:rPr>
        <w:t xml:space="preserve"> ГОДИНЕ</w:t>
      </w:r>
    </w:p>
    <w:p w:rsidR="00D26858" w:rsidRPr="001C069B" w:rsidRDefault="00663B1D" w:rsidP="00C22039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</w:p>
    <w:p w:rsidR="00D26858" w:rsidRPr="001C069B" w:rsidRDefault="00663B1D" w:rsidP="00C22039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</w:p>
    <w:p w:rsidR="00C22039" w:rsidRPr="001C069B" w:rsidRDefault="00872BBC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>Седница је почела у 11</w:t>
      </w:r>
      <w:proofErr w:type="gramStart"/>
      <w:r w:rsidRPr="001C069B">
        <w:rPr>
          <w:noProof w:val="0"/>
          <w:sz w:val="24"/>
          <w:szCs w:val="24"/>
        </w:rPr>
        <w:t>,00</w:t>
      </w:r>
      <w:proofErr w:type="gramEnd"/>
      <w:r w:rsidRPr="001C069B">
        <w:rPr>
          <w:noProof w:val="0"/>
          <w:sz w:val="24"/>
          <w:szCs w:val="24"/>
        </w:rPr>
        <w:t xml:space="preserve"> часова.</w:t>
      </w:r>
    </w:p>
    <w:p w:rsidR="00D26858" w:rsidRPr="001C069B" w:rsidRDefault="00663B1D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22039" w:rsidRPr="001C069B" w:rsidRDefault="00872BBC" w:rsidP="00C22039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gramStart"/>
      <w:r w:rsidRPr="001C069B">
        <w:rPr>
          <w:noProof w:val="0"/>
          <w:sz w:val="24"/>
          <w:szCs w:val="24"/>
        </w:rPr>
        <w:t>Седници је председавао доц.</w:t>
      </w:r>
      <w:proofErr w:type="gramEnd"/>
      <w:r w:rsidRPr="001C069B">
        <w:rPr>
          <w:noProof w:val="0"/>
          <w:sz w:val="24"/>
          <w:szCs w:val="24"/>
        </w:rPr>
        <w:t xml:space="preserve">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Дарко Лакетић, председник Одбора.</w:t>
      </w:r>
    </w:p>
    <w:p w:rsidR="00C22039" w:rsidRPr="001C069B" w:rsidRDefault="00872BBC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 xml:space="preserve">Седници су присуствовали чланови Одбора: мр.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Љубица Мрдаковић Тодоровић, др Драгана Баришић, проф.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Душан Милисављевић, др Десанка Репац, др Милован Кривокапић, др Даница Буквић, проф.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Милан Кнежевић, др Светлана Николић Павловић, др Радослав Јовић, др Драган Весовић, др Муамер Бачевац и проф.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Жарко Кораћ.</w:t>
      </w:r>
    </w:p>
    <w:p w:rsidR="00F66A33" w:rsidRPr="001C069B" w:rsidRDefault="00872BBC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 xml:space="preserve"> Седници Одбора је присуствовала заменица одсутног члана Одбора: Mарјана Мараш (др Данијела Стојадиновић).</w:t>
      </w:r>
    </w:p>
    <w:p w:rsidR="00C22039" w:rsidRPr="001C069B" w:rsidRDefault="00872BBC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 xml:space="preserve">  Седници нису присуствовали чланови Одбора: Бранка Стаменковић, Александар Шешељ и Немања Шаровић, као ни њихови заменици.</w:t>
      </w:r>
    </w:p>
    <w:p w:rsidR="00C22039" w:rsidRPr="001C069B" w:rsidRDefault="00872BBC" w:rsidP="00C22039">
      <w:pPr>
        <w:rPr>
          <w:bCs/>
          <w:sz w:val="24"/>
          <w:szCs w:val="24"/>
        </w:rPr>
      </w:pPr>
      <w:r w:rsidRPr="001C069B">
        <w:rPr>
          <w:noProof w:val="0"/>
          <w:sz w:val="24"/>
          <w:szCs w:val="24"/>
        </w:rPr>
        <w:t xml:space="preserve">            Седници су присуствовали из Министарства здравља: државни секретар проф.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Берислав Векић, помоћник министра др</w:t>
      </w:r>
      <w:r w:rsidRPr="001C069B">
        <w:rPr>
          <w:bCs/>
          <w:sz w:val="24"/>
          <w:szCs w:val="24"/>
        </w:rPr>
        <w:t xml:space="preserve"> Драгана Вујичић, в.д. директор Управе за биомедицину др Весна Ракоњац, самостални саветници др Јелена Јанковић, Злата Жижић и Александра Влачић. </w:t>
      </w:r>
    </w:p>
    <w:p w:rsidR="00C22039" w:rsidRPr="001C069B" w:rsidRDefault="00663B1D" w:rsidP="00C22039">
      <w:pPr>
        <w:rPr>
          <w:sz w:val="24"/>
          <w:szCs w:val="24"/>
        </w:rPr>
      </w:pPr>
    </w:p>
    <w:p w:rsidR="00C22039" w:rsidRPr="001C069B" w:rsidRDefault="00872BBC" w:rsidP="00C22039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C069B">
        <w:rPr>
          <w:color w:val="000000"/>
          <w:sz w:val="24"/>
          <w:szCs w:val="24"/>
        </w:rPr>
        <w:tab/>
      </w:r>
      <w:r w:rsidRPr="001C069B">
        <w:rPr>
          <w:noProof w:val="0"/>
          <w:sz w:val="24"/>
          <w:szCs w:val="24"/>
        </w:rPr>
        <w:t>На предлог председника Одбора, већином гласова, усвојен је следећи:</w:t>
      </w:r>
    </w:p>
    <w:p w:rsidR="00C22039" w:rsidRPr="001C069B" w:rsidRDefault="00663B1D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22039" w:rsidRPr="001C069B" w:rsidRDefault="00872BBC" w:rsidP="00C22039">
      <w:pPr>
        <w:jc w:val="center"/>
        <w:rPr>
          <w:b/>
          <w:sz w:val="24"/>
          <w:szCs w:val="24"/>
        </w:rPr>
      </w:pPr>
      <w:r w:rsidRPr="001C069B">
        <w:rPr>
          <w:sz w:val="24"/>
          <w:szCs w:val="24"/>
        </w:rPr>
        <w:t>Д н е в н и   р е д</w:t>
      </w:r>
    </w:p>
    <w:p w:rsidR="00C22039" w:rsidRPr="001C069B" w:rsidRDefault="00663B1D" w:rsidP="00C22039">
      <w:pPr>
        <w:tabs>
          <w:tab w:val="left" w:pos="0"/>
        </w:tabs>
        <w:rPr>
          <w:b/>
          <w:sz w:val="24"/>
          <w:szCs w:val="24"/>
        </w:rPr>
      </w:pPr>
    </w:p>
    <w:p w:rsidR="00C22039" w:rsidRPr="001C069B" w:rsidRDefault="00872BBC" w:rsidP="00C22039">
      <w:pPr>
        <w:pStyle w:val="ListParagraph"/>
        <w:numPr>
          <w:ilvl w:val="0"/>
          <w:numId w:val="2"/>
        </w:numPr>
        <w:ind w:left="709" w:hanging="357"/>
        <w:jc w:val="both"/>
        <w:rPr>
          <w:b w:val="0"/>
          <w:u w:val="none"/>
          <w:lang w:val="sr-Cyrl-CS"/>
        </w:rPr>
      </w:pPr>
      <w:r w:rsidRPr="001C069B">
        <w:rPr>
          <w:b w:val="0"/>
          <w:u w:val="none"/>
        </w:rPr>
        <w:t xml:space="preserve">Разматрање Предлога закона </w:t>
      </w:r>
      <w:r w:rsidRPr="001C069B">
        <w:rPr>
          <w:rFonts w:eastAsia="Calibri"/>
          <w:b w:val="0"/>
          <w:u w:val="none"/>
        </w:rPr>
        <w:t>о људским ћелијама и ткивима,</w:t>
      </w:r>
      <w:r w:rsidRPr="001C069B">
        <w:rPr>
          <w:b w:val="0"/>
          <w:u w:val="none"/>
          <w:lang w:val="sr-Cyrl-CS"/>
        </w:rPr>
        <w:t xml:space="preserve"> који је поднела Влада,</w:t>
      </w:r>
      <w:r w:rsidRPr="001C069B">
        <w:rPr>
          <w:b w:val="0"/>
          <w:u w:val="none"/>
          <w:lang w:val="ru-RU"/>
        </w:rPr>
        <w:t xml:space="preserve"> у </w:t>
      </w:r>
      <w:r w:rsidRPr="001C069B">
        <w:rPr>
          <w:b w:val="0"/>
          <w:u w:val="none"/>
        </w:rPr>
        <w:t>начелу;</w:t>
      </w:r>
    </w:p>
    <w:p w:rsidR="00C22039" w:rsidRPr="001C069B" w:rsidRDefault="00872BBC" w:rsidP="00C22039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r w:rsidRPr="001C069B">
        <w:rPr>
          <w:b w:val="0"/>
          <w:u w:val="none"/>
        </w:rPr>
        <w:t xml:space="preserve">Разматрање Предлога закона </w:t>
      </w:r>
      <w:r w:rsidRPr="001C069B">
        <w:rPr>
          <w:rFonts w:eastAsia="Calibri"/>
          <w:b w:val="0"/>
          <w:u w:val="none"/>
        </w:rPr>
        <w:t>о пресађивању људских органа,</w:t>
      </w:r>
      <w:r w:rsidRPr="001C069B">
        <w:rPr>
          <w:b w:val="0"/>
          <w:u w:val="none"/>
          <w:lang w:val="sr-Cyrl-CS"/>
        </w:rPr>
        <w:t xml:space="preserve"> који је поднела Влада,</w:t>
      </w:r>
      <w:r w:rsidRPr="001C069B">
        <w:rPr>
          <w:b w:val="0"/>
          <w:u w:val="none"/>
          <w:lang w:val="ru-RU"/>
        </w:rPr>
        <w:t xml:space="preserve"> у начелу</w:t>
      </w:r>
      <w:r w:rsidRPr="001C069B">
        <w:rPr>
          <w:b w:val="0"/>
          <w:u w:val="none"/>
        </w:rPr>
        <w:t>;</w:t>
      </w:r>
    </w:p>
    <w:p w:rsidR="00C22039" w:rsidRPr="001C069B" w:rsidRDefault="00872BBC" w:rsidP="00C22039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r w:rsidRPr="001C069B">
        <w:rPr>
          <w:b w:val="0"/>
          <w:u w:val="none"/>
        </w:rPr>
        <w:t xml:space="preserve">Разматрање Предлога закона о изменама и допунама Закона о психоактивним контролисаним супстанцама, који је поднела Влада, у начелу;  </w:t>
      </w:r>
    </w:p>
    <w:p w:rsidR="00C22039" w:rsidRPr="001C069B" w:rsidRDefault="00872BBC" w:rsidP="00C22039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r w:rsidRPr="001C069B">
        <w:rPr>
          <w:b w:val="0"/>
          <w:u w:val="none"/>
        </w:rPr>
        <w:t>Разно.</w:t>
      </w:r>
    </w:p>
    <w:p w:rsidR="00C22039" w:rsidRPr="001C069B" w:rsidRDefault="00872BBC" w:rsidP="00C22039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C069B">
        <w:rPr>
          <w:sz w:val="24"/>
          <w:szCs w:val="24"/>
        </w:rPr>
        <w:tab/>
      </w:r>
    </w:p>
    <w:p w:rsidR="002A39B6" w:rsidRPr="001C069B" w:rsidRDefault="00872BBC" w:rsidP="002A39B6">
      <w:pPr>
        <w:tabs>
          <w:tab w:val="clear" w:pos="1440"/>
          <w:tab w:val="left" w:pos="0"/>
          <w:tab w:val="left" w:pos="709"/>
          <w:tab w:val="left" w:pos="8647"/>
        </w:tabs>
        <w:ind w:firstLine="720"/>
        <w:rPr>
          <w:rFonts w:eastAsia="Arial"/>
          <w:sz w:val="24"/>
          <w:szCs w:val="24"/>
        </w:rPr>
      </w:pPr>
      <w:r w:rsidRPr="001C069B">
        <w:rPr>
          <w:sz w:val="24"/>
          <w:szCs w:val="24"/>
        </w:rPr>
        <w:t>Пре преласка на разматрање утврђеног дневног реда, усвојен је, без примедаба, Записник 14. седнице Одбора, која је одржана 13. јуна 2018. године.</w:t>
      </w:r>
      <w:r w:rsidRPr="001C069B">
        <w:rPr>
          <w:rFonts w:eastAsia="Arial"/>
          <w:sz w:val="24"/>
          <w:szCs w:val="24"/>
        </w:rPr>
        <w:t xml:space="preserve"> </w:t>
      </w:r>
    </w:p>
    <w:p w:rsidR="002A39B6" w:rsidRPr="001C069B" w:rsidRDefault="00872BBC" w:rsidP="002A39B6">
      <w:pPr>
        <w:tabs>
          <w:tab w:val="clear" w:pos="1440"/>
          <w:tab w:val="left" w:pos="0"/>
          <w:tab w:val="left" w:pos="709"/>
          <w:tab w:val="left" w:pos="8647"/>
        </w:tabs>
        <w:rPr>
          <w:noProof w:val="0"/>
          <w:sz w:val="24"/>
          <w:szCs w:val="24"/>
          <w:lang w:val="ru-RU"/>
        </w:rPr>
      </w:pPr>
      <w:r w:rsidRPr="001C069B">
        <w:rPr>
          <w:noProof w:val="0"/>
          <w:sz w:val="24"/>
          <w:szCs w:val="24"/>
          <w:lang w:val="ru-RU"/>
        </w:rPr>
        <w:tab/>
      </w:r>
    </w:p>
    <w:p w:rsidR="00EA4E7D" w:rsidRPr="001C069B" w:rsidRDefault="00872BBC" w:rsidP="00EA4E7D">
      <w:pPr>
        <w:tabs>
          <w:tab w:val="clear" w:pos="1440"/>
          <w:tab w:val="left" w:pos="0"/>
        </w:tabs>
        <w:rPr>
          <w:sz w:val="24"/>
          <w:szCs w:val="24"/>
        </w:rPr>
      </w:pPr>
      <w:r w:rsidRPr="001C069B">
        <w:rPr>
          <w:noProof w:val="0"/>
          <w:sz w:val="24"/>
          <w:szCs w:val="24"/>
          <w:lang w:val="ru-RU"/>
        </w:rPr>
        <w:lastRenderedPageBreak/>
        <w:tab/>
      </w:r>
      <w:r w:rsidRPr="001C069B">
        <w:rPr>
          <w:sz w:val="24"/>
          <w:szCs w:val="24"/>
        </w:rPr>
        <w:t xml:space="preserve">Сагласно члану 76. Пословника Народне скупштине, председник Одбора доц. др Лакетић предлажио је да Одбор води заједнички начелни претрес о прве две тачке дневног реда, због сродности материје који је припремила Управа за биомедицину, што је Одбор већином гласова </w:t>
      </w:r>
      <w:r w:rsidRPr="001C069B">
        <w:rPr>
          <w:bCs/>
          <w:sz w:val="24"/>
          <w:szCs w:val="24"/>
          <w:lang w:val="ru-RU"/>
        </w:rPr>
        <w:t>(</w:t>
      </w:r>
      <w:r w:rsidRPr="001C069B">
        <w:rPr>
          <w:rFonts w:eastAsia="Arial"/>
          <w:sz w:val="24"/>
          <w:szCs w:val="24"/>
        </w:rPr>
        <w:t xml:space="preserve">12 за, 1 није гласао, од укупно 13 присутних) </w:t>
      </w:r>
      <w:r w:rsidRPr="001C069B">
        <w:rPr>
          <w:sz w:val="24"/>
          <w:szCs w:val="24"/>
        </w:rPr>
        <w:t xml:space="preserve">прихватио. </w:t>
      </w:r>
    </w:p>
    <w:p w:rsidR="00854014" w:rsidRPr="001C069B" w:rsidRDefault="00872BBC" w:rsidP="00455ADC">
      <w:pPr>
        <w:tabs>
          <w:tab w:val="clear" w:pos="1440"/>
          <w:tab w:val="left" w:pos="0"/>
        </w:tabs>
        <w:rPr>
          <w:sz w:val="24"/>
          <w:szCs w:val="24"/>
        </w:rPr>
      </w:pPr>
      <w:r w:rsidRPr="001C069B">
        <w:rPr>
          <w:sz w:val="24"/>
          <w:szCs w:val="24"/>
        </w:rPr>
        <w:tab/>
        <w:t>Затим је председник Одбора доц. др Дарко Лакетић отворио заједнички начелни претрес.</w:t>
      </w:r>
    </w:p>
    <w:p w:rsidR="00D26858" w:rsidRPr="001C069B" w:rsidRDefault="00663B1D" w:rsidP="00455ADC">
      <w:pPr>
        <w:tabs>
          <w:tab w:val="clear" w:pos="1440"/>
          <w:tab w:val="left" w:pos="0"/>
        </w:tabs>
        <w:rPr>
          <w:sz w:val="24"/>
          <w:szCs w:val="24"/>
        </w:rPr>
      </w:pPr>
    </w:p>
    <w:p w:rsidR="003C0BFD" w:rsidRPr="001C069B" w:rsidRDefault="00872BBC" w:rsidP="003C0BFD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C069B">
        <w:rPr>
          <w:noProof w:val="0"/>
          <w:sz w:val="24"/>
          <w:szCs w:val="24"/>
          <w:lang w:val="ru-RU"/>
        </w:rPr>
        <w:tab/>
        <w:t>Прва и друга тачка дневног реда –</w:t>
      </w:r>
      <w:r w:rsidRPr="001C069B">
        <w:rPr>
          <w:sz w:val="24"/>
          <w:szCs w:val="24"/>
          <w:lang w:val="ru-RU"/>
        </w:rPr>
        <w:t xml:space="preserve"> </w:t>
      </w:r>
      <w:r w:rsidRPr="001C069B">
        <w:rPr>
          <w:b/>
          <w:sz w:val="24"/>
          <w:szCs w:val="24"/>
        </w:rPr>
        <w:t>Разматрање</w:t>
      </w:r>
      <w:r w:rsidRPr="001C069B">
        <w:rPr>
          <w:b/>
          <w:sz w:val="24"/>
          <w:szCs w:val="24"/>
          <w:lang w:val="ru-RU"/>
        </w:rPr>
        <w:t xml:space="preserve"> Предлога закона о </w:t>
      </w:r>
      <w:r w:rsidRPr="001C069B">
        <w:rPr>
          <w:rFonts w:eastAsia="Calibri"/>
          <w:b/>
          <w:sz w:val="24"/>
          <w:szCs w:val="24"/>
        </w:rPr>
        <w:t>људским ћелијама и ткивима</w:t>
      </w:r>
      <w:r w:rsidRPr="001C069B">
        <w:rPr>
          <w:noProof w:val="0"/>
          <w:sz w:val="24"/>
          <w:szCs w:val="24"/>
          <w:lang w:val="ru-RU"/>
        </w:rPr>
        <w:t xml:space="preserve"> и</w:t>
      </w:r>
      <w:r w:rsidRPr="001C069B">
        <w:rPr>
          <w:sz w:val="24"/>
          <w:szCs w:val="24"/>
          <w:lang w:val="ru-RU"/>
        </w:rPr>
        <w:t xml:space="preserve"> </w:t>
      </w:r>
      <w:r w:rsidRPr="001C069B">
        <w:rPr>
          <w:b/>
          <w:sz w:val="24"/>
          <w:szCs w:val="24"/>
        </w:rPr>
        <w:t>Разматрање</w:t>
      </w:r>
      <w:r w:rsidRPr="001C069B">
        <w:rPr>
          <w:b/>
          <w:sz w:val="24"/>
          <w:szCs w:val="24"/>
          <w:lang w:val="ru-RU"/>
        </w:rPr>
        <w:t xml:space="preserve"> Предлога закона </w:t>
      </w:r>
      <w:r w:rsidRPr="001C069B">
        <w:rPr>
          <w:rFonts w:eastAsia="Calibri"/>
          <w:b/>
          <w:sz w:val="24"/>
          <w:szCs w:val="24"/>
        </w:rPr>
        <w:t>о пресађивању људских органа</w:t>
      </w:r>
      <w:r w:rsidRPr="001C069B">
        <w:rPr>
          <w:b/>
          <w:sz w:val="24"/>
          <w:szCs w:val="24"/>
          <w:lang w:val="ru-RU"/>
        </w:rPr>
        <w:t xml:space="preserve">, </w:t>
      </w:r>
      <w:r w:rsidRPr="001C069B">
        <w:rPr>
          <w:b/>
          <w:sz w:val="24"/>
          <w:szCs w:val="24"/>
          <w:lang w:val="sr-Cyrl-CS"/>
        </w:rPr>
        <w:t>које је поднела Влада,</w:t>
      </w:r>
      <w:r w:rsidRPr="001C069B">
        <w:rPr>
          <w:b/>
          <w:sz w:val="24"/>
          <w:szCs w:val="24"/>
          <w:lang w:val="ru-RU"/>
        </w:rPr>
        <w:t xml:space="preserve"> у начелу</w:t>
      </w:r>
    </w:p>
    <w:p w:rsidR="00BA620C" w:rsidRPr="001C069B" w:rsidRDefault="00872BBC" w:rsidP="00BA620C">
      <w:pPr>
        <w:tabs>
          <w:tab w:val="clear" w:pos="1440"/>
          <w:tab w:val="left" w:pos="0"/>
        </w:tabs>
        <w:rPr>
          <w:noProof w:val="0"/>
          <w:sz w:val="24"/>
          <w:szCs w:val="24"/>
        </w:rPr>
      </w:pPr>
      <w:r w:rsidRPr="001C069B">
        <w:rPr>
          <w:sz w:val="24"/>
          <w:szCs w:val="24"/>
        </w:rPr>
        <w:tab/>
        <w:t xml:space="preserve">Председник је изнео да су оба предлога закона у скупштинској процедури од 11. маја 2018. године, а затим је сагласно члану 79. </w:t>
      </w:r>
      <w:proofErr w:type="gramStart"/>
      <w:r w:rsidRPr="001C069B">
        <w:rPr>
          <w:sz w:val="24"/>
          <w:szCs w:val="24"/>
        </w:rPr>
        <w:t>Пословника Народне скупштине реч дао представнику Министарства здравља, државном секретару</w:t>
      </w:r>
      <w:r w:rsidRPr="001C069B">
        <w:rPr>
          <w:noProof w:val="0"/>
          <w:sz w:val="24"/>
          <w:szCs w:val="24"/>
        </w:rPr>
        <w:t xml:space="preserve"> проф.</w:t>
      </w:r>
      <w:proofErr w:type="gramEnd"/>
      <w:r w:rsidRPr="001C069B">
        <w:rPr>
          <w:noProof w:val="0"/>
          <w:sz w:val="24"/>
          <w:szCs w:val="24"/>
        </w:rPr>
        <w:t xml:space="preserve">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Бериславу Векићу. </w:t>
      </w:r>
    </w:p>
    <w:p w:rsidR="00EA791D" w:rsidRPr="001C069B" w:rsidRDefault="00872BBC" w:rsidP="00BA620C">
      <w:pPr>
        <w:tabs>
          <w:tab w:val="clear" w:pos="1440"/>
          <w:tab w:val="left" w:pos="0"/>
        </w:tabs>
        <w:rPr>
          <w:sz w:val="24"/>
          <w:szCs w:val="24"/>
        </w:rPr>
      </w:pPr>
      <w:r w:rsidRPr="001C069B">
        <w:rPr>
          <w:noProof w:val="0"/>
          <w:sz w:val="24"/>
          <w:szCs w:val="24"/>
        </w:rPr>
        <w:tab/>
      </w:r>
      <w:proofErr w:type="gramStart"/>
      <w:r w:rsidRPr="001C069B">
        <w:rPr>
          <w:noProof w:val="0"/>
          <w:sz w:val="24"/>
          <w:szCs w:val="24"/>
        </w:rPr>
        <w:t>Државни секретар проф.</w:t>
      </w:r>
      <w:proofErr w:type="gramEnd"/>
      <w:r w:rsidRPr="001C069B">
        <w:rPr>
          <w:noProof w:val="0"/>
          <w:sz w:val="24"/>
          <w:szCs w:val="24"/>
        </w:rPr>
        <w:t xml:space="preserve">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Берислав Векић, изнео је да је о</w:t>
      </w:r>
      <w:r w:rsidRPr="001C069B">
        <w:rPr>
          <w:sz w:val="24"/>
          <w:szCs w:val="24"/>
        </w:rPr>
        <w:t xml:space="preserve">бласт људских ћелија и ткива до сада била уређена Законом о трансплантацији ћелија и ткива, као и подзаконским актима донетим на основу тог закона. Овај закон је делимично усаглашен са европском регулативом у овој области која је важила у време његовог доношења. Након периода примене овог закона у трајању од шест година утврђена је потреба да се побољшају и прецизирају услови, организација и послови у области ћелија и ткива за примену код људи, као и надзор над обављањем послова у поменутој области на територији Републике Србије. </w:t>
      </w:r>
      <w:r w:rsidRPr="001C069B">
        <w:rPr>
          <w:rFonts w:eastAsia="Calibri"/>
          <w:sz w:val="24"/>
          <w:szCs w:val="24"/>
        </w:rPr>
        <w:t>Разлог за доношење Предлога закона садржан је у потреби да се</w:t>
      </w:r>
      <w:r w:rsidRPr="001C069B">
        <w:rPr>
          <w:sz w:val="24"/>
          <w:szCs w:val="24"/>
        </w:rPr>
        <w:t xml:space="preserve"> област људских ћелија и ткива код људи заснује на највишим стандардима медицинске науке и праксе, с обзиром на то да је област медицине која се интензивно развија и нуди велике могућности за лечење, као и да се здравственим установама које обављају ове послове омогуће бољи услови за њено обављање у складу са савременим достигнућима у овој области. </w:t>
      </w:r>
    </w:p>
    <w:p w:rsidR="00EA791D" w:rsidRPr="001C069B" w:rsidRDefault="00872BBC" w:rsidP="00EA791D">
      <w:pPr>
        <w:ind w:firstLine="720"/>
        <w:rPr>
          <w:color w:val="FF0000"/>
          <w:sz w:val="24"/>
          <w:szCs w:val="24"/>
        </w:rPr>
      </w:pPr>
      <w:r w:rsidRPr="001C069B">
        <w:rPr>
          <w:sz w:val="24"/>
          <w:szCs w:val="24"/>
          <w:lang w:val="sr-Cyrl-CS"/>
        </w:rPr>
        <w:t>Предложени з</w:t>
      </w:r>
      <w:r w:rsidRPr="001C069B">
        <w:rPr>
          <w:sz w:val="24"/>
          <w:szCs w:val="24"/>
        </w:rPr>
        <w:t xml:space="preserve">акон најпре на прецизан и јасан начин дефинише које здравствене установе могу поднети захтев за обављање послова из области људских ћелија и ткива, као и које могу бити банке људских ткива, укључујући и све услове које морају да испуне да би добиле дозволу. Да би се област људских ћелија и ткива развила по највишим стандардима медицинске науке и праксе у Републици Србији неопходно је дефинисати регистар давалаца матичних ћелија хематопоезе, који омогућава проналажење несродних давалаца и обезбеђивање ћелија за пресађивање.  </w:t>
      </w:r>
      <w:r w:rsidRPr="001C069B">
        <w:rPr>
          <w:sz w:val="24"/>
          <w:szCs w:val="24"/>
          <w:lang w:val="sr-Cyrl-CS"/>
        </w:rPr>
        <w:t>Предлог</w:t>
      </w:r>
      <w:r w:rsidRPr="001C069B">
        <w:rPr>
          <w:sz w:val="24"/>
          <w:szCs w:val="24"/>
        </w:rPr>
        <w:t xml:space="preserve"> закон</w:t>
      </w:r>
      <w:r w:rsidRPr="001C069B">
        <w:rPr>
          <w:sz w:val="24"/>
          <w:szCs w:val="24"/>
          <w:lang w:val="sr-Cyrl-CS"/>
        </w:rPr>
        <w:t>а</w:t>
      </w:r>
      <w:r w:rsidRPr="001C069B">
        <w:rPr>
          <w:sz w:val="24"/>
          <w:szCs w:val="24"/>
        </w:rPr>
        <w:t xml:space="preserve"> доприноси развоју и унапређењу рада са националним давоцима што доприноси брже остваривање здравствене заштите у овој области, као и унапређење међународне сарадње.  </w:t>
      </w:r>
    </w:p>
    <w:p w:rsidR="00EA791D" w:rsidRPr="001C069B" w:rsidRDefault="00872BBC" w:rsidP="002E14F9">
      <w:pPr>
        <w:ind w:firstLine="709"/>
        <w:rPr>
          <w:sz w:val="24"/>
          <w:szCs w:val="24"/>
        </w:rPr>
      </w:pPr>
      <w:r w:rsidRPr="001C069B">
        <w:rPr>
          <w:sz w:val="24"/>
          <w:szCs w:val="24"/>
          <w:lang w:val="sr-Cyrl-CS"/>
        </w:rPr>
        <w:t xml:space="preserve">Прописано је доношење програма за </w:t>
      </w:r>
      <w:r w:rsidRPr="001C069B">
        <w:rPr>
          <w:sz w:val="24"/>
          <w:szCs w:val="24"/>
        </w:rPr>
        <w:t xml:space="preserve">пресађивања људских органа у који су укључене и људске ћелије и ткива и који ће бити јединствен на територији Републике Србије и који ће дефинисати јасне процедуре и поступке у вези организације, тимова и финансирања целокупног поступка пресађивања људских органа и људских ћелија и ткива. Прописано је поједностављење процедуре издавања дозволе здравственим установама за обављање послова из области људских ћелија и ткива, као и успостављање јединственог информационог система </w:t>
      </w:r>
      <w:r w:rsidRPr="001C069B">
        <w:rPr>
          <w:sz w:val="24"/>
          <w:szCs w:val="24"/>
        </w:rPr>
        <w:lastRenderedPageBreak/>
        <w:t xml:space="preserve">у поменутој области у циљу успостављања и одржавања система следивости. Такође се поједностављује поступак давања пристанка за примену људских ткива. Прецизирана је улога и задаци Управе за биомедицину као компетентног тела у области биомедицине на нивоу целе Републике Србије. Формирањем инспекцијског надзора у оквиру Управе за биомедицину се обезбеђује континуираност стручног надзора у области биомедицине која је специфична због свакодневних увођења нових метода и процедура рада. Утврђена је потреба да се одређени стручни термини другачије и прецизније дефинишу, а у циљу потпуне хармонизације домаћег права у овој области са правом Европске Уније. </w:t>
      </w:r>
    </w:p>
    <w:p w:rsidR="00D53365" w:rsidRPr="001C069B" w:rsidRDefault="00872BBC" w:rsidP="006A5459">
      <w:pPr>
        <w:ind w:firstLine="709"/>
        <w:rPr>
          <w:sz w:val="24"/>
          <w:szCs w:val="24"/>
        </w:rPr>
      </w:pPr>
      <w:r w:rsidRPr="001C069B">
        <w:rPr>
          <w:sz w:val="24"/>
          <w:szCs w:val="24"/>
        </w:rPr>
        <w:t>Област пресађивања органа до сада је била уређена Законом о трансплантацији органа („Службени гласник РС”, број 72/09), као и подзаконским актима донетим на основу тог закона. Овај закон је делимично усаглашен са европском регулативом у овој области која је важила у време његовог доношења. Након периода примене овог закона у трајању од шест година утврђена је потреба да се побољшају и прецизирају услови, организација и делатност у области пресађивања људских органа, као и надзор над обављањем делатности у поменутој области на територији Републике Србије. Разлог за доношење Предлога закона садржан је у</w:t>
      </w:r>
      <w:r w:rsidRPr="001C069B">
        <w:rPr>
          <w:rFonts w:eastAsia="Calibri"/>
          <w:sz w:val="24"/>
          <w:szCs w:val="24"/>
        </w:rPr>
        <w:t xml:space="preserve"> потреби да се област пресађивања људских органа систе</w:t>
      </w:r>
      <w:r w:rsidRPr="001C069B">
        <w:rPr>
          <w:sz w:val="24"/>
          <w:szCs w:val="24"/>
          <w:lang w:val="sr-Cyrl-CS"/>
        </w:rPr>
        <w:t>мски потпуно уреди, односно да се утврде и обезбеде услови за постизање стандарда квалитета и безбедности људских органа за пресађивање, као и услови рада и начин организације здравственог система у циљу обезбеђивања оптималне довољности људских органа за пресађивање и обезбеђивање високог нивоа заштите људског здравља</w:t>
      </w:r>
      <w:r w:rsidRPr="001C069B">
        <w:rPr>
          <w:sz w:val="24"/>
          <w:szCs w:val="24"/>
        </w:rPr>
        <w:t>, као и уважавања приоритетних интереса за очување живота и здравља, и заштити основних људских права и достојанства даваоца људских органа и примаоца органа.</w:t>
      </w:r>
    </w:p>
    <w:p w:rsidR="00D53365" w:rsidRPr="001C069B" w:rsidRDefault="00872BBC" w:rsidP="00D5336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C069B">
        <w:rPr>
          <w:sz w:val="24"/>
          <w:szCs w:val="24"/>
        </w:rPr>
        <w:t>П</w:t>
      </w:r>
      <w:r w:rsidRPr="001C069B">
        <w:rPr>
          <w:sz w:val="24"/>
          <w:szCs w:val="24"/>
          <w:lang w:val="sr-Cyrl-CS"/>
        </w:rPr>
        <w:t xml:space="preserve">редлогом закона на јасан начин је извршена подела здравствених установа које ће обављати послове пресађивања, односно узимања људских органа и болница за даривање људских органа, као и јасна подела послова и обавеза које обавља једна, односно друга горе поменута здравствена установа. </w:t>
      </w:r>
    </w:p>
    <w:p w:rsidR="00D53365" w:rsidRPr="001C069B" w:rsidRDefault="00872BBC" w:rsidP="00D5336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C069B">
        <w:rPr>
          <w:sz w:val="24"/>
          <w:szCs w:val="24"/>
          <w:lang w:val="sr-Cyrl-CS"/>
        </w:rPr>
        <w:t xml:space="preserve">Прописано је доношење Програма </w:t>
      </w:r>
      <w:r w:rsidRPr="001C069B">
        <w:rPr>
          <w:sz w:val="24"/>
          <w:szCs w:val="24"/>
        </w:rPr>
        <w:t xml:space="preserve">пресађивања </w:t>
      </w:r>
      <w:r w:rsidRPr="001C069B">
        <w:rPr>
          <w:sz w:val="24"/>
          <w:szCs w:val="24"/>
          <w:lang w:val="sr-Cyrl-CS"/>
        </w:rPr>
        <w:t xml:space="preserve">људских </w:t>
      </w:r>
      <w:r w:rsidRPr="001C069B">
        <w:rPr>
          <w:sz w:val="24"/>
          <w:szCs w:val="24"/>
        </w:rPr>
        <w:t xml:space="preserve">органа који ће бити јединствен на територији Републике Србије и који ће дефинисати јасне процедуре и поступке у вези организације, тимова и финансирања целокупног поступка пресађивања </w:t>
      </w:r>
      <w:r w:rsidRPr="001C069B">
        <w:rPr>
          <w:sz w:val="24"/>
          <w:szCs w:val="24"/>
          <w:lang w:val="sr-Cyrl-CS"/>
        </w:rPr>
        <w:t xml:space="preserve">људских </w:t>
      </w:r>
      <w:r w:rsidRPr="001C069B">
        <w:rPr>
          <w:sz w:val="24"/>
          <w:szCs w:val="24"/>
        </w:rPr>
        <w:t xml:space="preserve">органа. </w:t>
      </w:r>
    </w:p>
    <w:p w:rsidR="00D53365" w:rsidRPr="001C069B" w:rsidRDefault="00872BBC" w:rsidP="00D5336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C069B">
        <w:rPr>
          <w:sz w:val="24"/>
          <w:szCs w:val="24"/>
          <w:lang w:val="sr-Cyrl-CS"/>
        </w:rPr>
        <w:t>Предлог закона</w:t>
      </w:r>
      <w:r w:rsidRPr="001C069B">
        <w:rPr>
          <w:sz w:val="24"/>
          <w:szCs w:val="24"/>
        </w:rPr>
        <w:t xml:space="preserve"> је прописао поједностављену процедуру издавања одобрења здравственим установама за обављање послова пресађивања људских органа, као и успостављање јединственог информационог система у области пресађивања</w:t>
      </w:r>
      <w:r w:rsidRPr="001C069B">
        <w:rPr>
          <w:sz w:val="24"/>
          <w:szCs w:val="24"/>
          <w:lang w:val="sr-Cyrl-CS"/>
        </w:rPr>
        <w:t xml:space="preserve"> људских</w:t>
      </w:r>
      <w:r w:rsidRPr="001C069B">
        <w:rPr>
          <w:sz w:val="24"/>
          <w:szCs w:val="24"/>
        </w:rPr>
        <w:t xml:space="preserve"> органа у циљу успостављања и одржавања система следивости.</w:t>
      </w:r>
    </w:p>
    <w:p w:rsidR="00D53365" w:rsidRPr="001C069B" w:rsidRDefault="00872BBC" w:rsidP="00D5336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C069B">
        <w:rPr>
          <w:sz w:val="24"/>
          <w:szCs w:val="24"/>
        </w:rPr>
        <w:t xml:space="preserve">Једна од новина </w:t>
      </w:r>
      <w:r w:rsidRPr="001C069B">
        <w:rPr>
          <w:sz w:val="24"/>
          <w:szCs w:val="24"/>
          <w:lang w:val="sr-Cyrl-CS"/>
        </w:rPr>
        <w:t>Предлога закона</w:t>
      </w:r>
      <w:r w:rsidRPr="001C069B">
        <w:rPr>
          <w:sz w:val="24"/>
          <w:szCs w:val="24"/>
        </w:rPr>
        <w:t xml:space="preserve"> је и поједностављење поступка давања пристанка за пресађивање људских органа. </w:t>
      </w:r>
      <w:r w:rsidRPr="001C069B">
        <w:rPr>
          <w:sz w:val="24"/>
          <w:szCs w:val="24"/>
          <w:lang w:val="sr-Cyrl-CS"/>
        </w:rPr>
        <w:t xml:space="preserve">Предлог </w:t>
      </w:r>
      <w:r w:rsidRPr="001C069B">
        <w:rPr>
          <w:sz w:val="24"/>
          <w:szCs w:val="24"/>
        </w:rPr>
        <w:t>закон</w:t>
      </w:r>
      <w:r w:rsidRPr="001C069B">
        <w:rPr>
          <w:sz w:val="24"/>
          <w:szCs w:val="24"/>
          <w:lang w:val="sr-Cyrl-CS"/>
        </w:rPr>
        <w:t>а</w:t>
      </w:r>
      <w:r w:rsidRPr="001C069B">
        <w:rPr>
          <w:sz w:val="24"/>
          <w:szCs w:val="24"/>
        </w:rPr>
        <w:t xml:space="preserve"> је пружио могућност сваком пунолетном грађанину Републике Србије да забрани у писменом или усменом облику даривање својих органа, као и могућност чланова породице да то учини уколико се умрло лице за живота није изјаснило у вези са тим, док је у погледу малолет</w:t>
      </w:r>
      <w:r w:rsidRPr="001C069B">
        <w:rPr>
          <w:sz w:val="24"/>
          <w:szCs w:val="24"/>
          <w:lang w:val="sr-Cyrl-CS"/>
        </w:rPr>
        <w:t>н</w:t>
      </w:r>
      <w:r w:rsidRPr="001C069B">
        <w:rPr>
          <w:sz w:val="24"/>
          <w:szCs w:val="24"/>
        </w:rPr>
        <w:t>их грађана, предвиђен неопходан информисани пристанак законских заступника или старатеља</w:t>
      </w:r>
    </w:p>
    <w:p w:rsidR="00D53365" w:rsidRPr="001C069B" w:rsidRDefault="00872BBC" w:rsidP="00D5336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C069B">
        <w:rPr>
          <w:sz w:val="24"/>
          <w:szCs w:val="24"/>
        </w:rPr>
        <w:t xml:space="preserve">Прецизирана је улога и задаци Управе за биомедицину као компетентног тела у области биомедицине на нивоу целе Републике Србије. Формирањем </w:t>
      </w:r>
      <w:r w:rsidRPr="001C069B">
        <w:rPr>
          <w:sz w:val="24"/>
          <w:szCs w:val="24"/>
        </w:rPr>
        <w:lastRenderedPageBreak/>
        <w:t>инспекцијског надзора у оквиру Управе за биомедицину се обезбеђује континуираност стручног надзора у области биомедицине која је специфична због</w:t>
      </w:r>
      <w:r w:rsidRPr="001C069B">
        <w:rPr>
          <w:b/>
          <w:sz w:val="24"/>
          <w:szCs w:val="24"/>
        </w:rPr>
        <w:t xml:space="preserve"> </w:t>
      </w:r>
      <w:r w:rsidRPr="001C069B">
        <w:rPr>
          <w:sz w:val="24"/>
          <w:szCs w:val="24"/>
        </w:rPr>
        <w:t>свакодневних увођења нових метода и процедура рада, те се намеће потреба за надзором од стране стручњака са највећим искуством у пракси који прате савремена достигнућа науке у овој области.  Утврђена је и потреба да се одређени стручни термини другачије и прецизније дефинишу, а у циљу потпуне хармонизације домаћег права у овој области са правом Европске Уније.</w:t>
      </w:r>
    </w:p>
    <w:p w:rsidR="006A5459" w:rsidRPr="001C069B" w:rsidRDefault="00872BBC" w:rsidP="006A5459">
      <w:pPr>
        <w:ind w:firstLine="709"/>
        <w:rPr>
          <w:sz w:val="24"/>
          <w:szCs w:val="24"/>
        </w:rPr>
      </w:pPr>
      <w:r w:rsidRPr="001C069B">
        <w:rPr>
          <w:sz w:val="24"/>
          <w:szCs w:val="24"/>
        </w:rPr>
        <w:t xml:space="preserve">Министарство здравља је спровело јавну расправу о овом предлозима закона у периоду од 9. децембра 2016. године до 30. децембра 2016. године, за представнике </w:t>
      </w:r>
      <w:r w:rsidRPr="001C069B">
        <w:rPr>
          <w:color w:val="000000"/>
          <w:sz w:val="24"/>
          <w:szCs w:val="24"/>
          <w:lang w:val="sr-Cyrl-CS" w:eastAsia="sr-Latn-CS"/>
        </w:rPr>
        <w:t xml:space="preserve">државних органа, јавних служби, представнике здравствених установа, стручну јавност и друге заинтересоване учеснике. </w:t>
      </w:r>
    </w:p>
    <w:p w:rsidR="00D97DE6" w:rsidRPr="001C069B" w:rsidRDefault="00872BBC" w:rsidP="009A1E52">
      <w:pPr>
        <w:tabs>
          <w:tab w:val="clear" w:pos="1440"/>
          <w:tab w:val="left" w:pos="0"/>
        </w:tabs>
        <w:rPr>
          <w:sz w:val="24"/>
          <w:szCs w:val="24"/>
        </w:rPr>
      </w:pPr>
      <w:r w:rsidRPr="001C069B">
        <w:rPr>
          <w:rFonts w:eastAsia="Calibri"/>
          <w:sz w:val="24"/>
          <w:szCs w:val="24"/>
        </w:rPr>
        <w:tab/>
      </w:r>
      <w:r w:rsidRPr="001C069B">
        <w:rPr>
          <w:sz w:val="24"/>
          <w:szCs w:val="24"/>
        </w:rPr>
        <w:t>Председник Одбора доц. др Дарко Лакетић</w:t>
      </w:r>
      <w:r w:rsidRPr="001C069B">
        <w:rPr>
          <w:b/>
          <w:sz w:val="24"/>
          <w:szCs w:val="24"/>
        </w:rPr>
        <w:t xml:space="preserve"> </w:t>
      </w:r>
      <w:r w:rsidRPr="001C069B">
        <w:rPr>
          <w:sz w:val="24"/>
          <w:szCs w:val="24"/>
        </w:rPr>
        <w:t>је закључио претрес</w:t>
      </w:r>
      <w:r w:rsidRPr="001C069B">
        <w:rPr>
          <w:b/>
          <w:sz w:val="24"/>
          <w:szCs w:val="24"/>
        </w:rPr>
        <w:t xml:space="preserve"> </w:t>
      </w:r>
      <w:r w:rsidRPr="001C069B">
        <w:rPr>
          <w:sz w:val="24"/>
          <w:szCs w:val="24"/>
        </w:rPr>
        <w:t xml:space="preserve">у начелу о овим предлозима закона,  а затим се Одбор изјаснио: </w:t>
      </w:r>
    </w:p>
    <w:p w:rsidR="00D97DE6" w:rsidRPr="001C069B" w:rsidRDefault="00872BBC" w:rsidP="00D97DE6">
      <w:pPr>
        <w:tabs>
          <w:tab w:val="clear" w:pos="1440"/>
          <w:tab w:val="left" w:pos="0"/>
        </w:tabs>
        <w:rPr>
          <w:bCs/>
          <w:sz w:val="24"/>
          <w:szCs w:val="24"/>
          <w:lang w:val="ru-RU"/>
        </w:rPr>
      </w:pPr>
      <w:r w:rsidRPr="001C069B">
        <w:rPr>
          <w:bCs/>
          <w:sz w:val="24"/>
          <w:szCs w:val="24"/>
          <w:lang w:val="ru-RU"/>
        </w:rPr>
        <w:tab/>
        <w:t>Одбор је, у складу са чланом 155. став 2. Пословника Народне скупштине, одлучио једногласно (</w:t>
      </w:r>
      <w:r w:rsidRPr="001C069B">
        <w:rPr>
          <w:rFonts w:eastAsia="Arial"/>
          <w:sz w:val="24"/>
          <w:szCs w:val="24"/>
        </w:rPr>
        <w:t xml:space="preserve">13 за, од укупно 13 присутних) </w:t>
      </w:r>
      <w:r w:rsidRPr="001C069B">
        <w:rPr>
          <w:bCs/>
          <w:sz w:val="24"/>
          <w:szCs w:val="24"/>
          <w:lang w:val="ru-RU"/>
        </w:rPr>
        <w:t>да предложи Народној скупштини да прихвати</w:t>
      </w:r>
      <w:r w:rsidRPr="001C069B">
        <w:rPr>
          <w:sz w:val="24"/>
          <w:szCs w:val="24"/>
        </w:rPr>
        <w:t xml:space="preserve"> Предлог закона </w:t>
      </w:r>
      <w:r w:rsidRPr="001C069B">
        <w:rPr>
          <w:rFonts w:eastAsia="Calibri"/>
          <w:sz w:val="24"/>
          <w:szCs w:val="24"/>
        </w:rPr>
        <w:t>о људским ћелијама и ткивима, у начелу</w:t>
      </w:r>
      <w:r w:rsidRPr="001C069B">
        <w:rPr>
          <w:bCs/>
          <w:sz w:val="24"/>
          <w:szCs w:val="24"/>
          <w:lang w:val="ru-RU"/>
        </w:rPr>
        <w:t>.</w:t>
      </w:r>
    </w:p>
    <w:p w:rsidR="00D97DE6" w:rsidRPr="001C069B" w:rsidRDefault="00872BBC" w:rsidP="008361E1">
      <w:pPr>
        <w:tabs>
          <w:tab w:val="clear" w:pos="1440"/>
          <w:tab w:val="left" w:pos="0"/>
        </w:tabs>
        <w:rPr>
          <w:sz w:val="24"/>
          <w:szCs w:val="24"/>
          <w:lang w:val="ru-RU"/>
        </w:rPr>
      </w:pPr>
      <w:r w:rsidRPr="001C069B">
        <w:rPr>
          <w:bCs/>
          <w:sz w:val="24"/>
          <w:szCs w:val="24"/>
        </w:rPr>
        <w:tab/>
      </w:r>
      <w:r w:rsidRPr="001C069B">
        <w:rPr>
          <w:bCs/>
          <w:sz w:val="24"/>
          <w:szCs w:val="24"/>
          <w:lang w:val="ru-RU"/>
        </w:rPr>
        <w:t>Одбор је, у складу са чланом 155. став 2. Пословника Народне скупштине, одлучио једногласно (</w:t>
      </w:r>
      <w:r w:rsidRPr="001C069B">
        <w:rPr>
          <w:rFonts w:eastAsia="Arial"/>
          <w:sz w:val="24"/>
          <w:szCs w:val="24"/>
        </w:rPr>
        <w:t xml:space="preserve">13 за, од укупно 13 присутних) </w:t>
      </w:r>
      <w:r w:rsidRPr="001C069B">
        <w:rPr>
          <w:bCs/>
          <w:sz w:val="24"/>
          <w:szCs w:val="24"/>
          <w:lang w:val="ru-RU"/>
        </w:rPr>
        <w:t>да предложи Народној скупштини да прихвати</w:t>
      </w:r>
      <w:r w:rsidRPr="001C069B">
        <w:rPr>
          <w:sz w:val="24"/>
          <w:szCs w:val="24"/>
        </w:rPr>
        <w:t xml:space="preserve"> Предлог закона </w:t>
      </w:r>
      <w:r w:rsidRPr="001C069B">
        <w:rPr>
          <w:rFonts w:eastAsia="Calibri"/>
          <w:sz w:val="24"/>
          <w:szCs w:val="24"/>
        </w:rPr>
        <w:t>о људским ћелијама и ткивима,</w:t>
      </w:r>
      <w:r w:rsidRPr="001C069B">
        <w:rPr>
          <w:sz w:val="24"/>
          <w:szCs w:val="24"/>
          <w:lang w:val="ru-RU"/>
        </w:rPr>
        <w:t xml:space="preserve"> у начелу.</w:t>
      </w:r>
    </w:p>
    <w:p w:rsidR="00D97DE6" w:rsidRPr="001C069B" w:rsidRDefault="00872BBC" w:rsidP="00D97DE6">
      <w:pPr>
        <w:tabs>
          <w:tab w:val="clear" w:pos="1440"/>
          <w:tab w:val="left" w:pos="0"/>
        </w:tabs>
        <w:rPr>
          <w:b/>
          <w:bCs/>
          <w:sz w:val="24"/>
          <w:szCs w:val="24"/>
          <w:lang w:val="ru-RU"/>
        </w:rPr>
      </w:pPr>
      <w:r w:rsidRPr="001C069B">
        <w:rPr>
          <w:bCs/>
          <w:sz w:val="24"/>
          <w:szCs w:val="24"/>
          <w:lang w:val="ru-RU"/>
        </w:rPr>
        <w:tab/>
        <w:t xml:space="preserve">За известиоца Одбора на седници Народне скупштине одређен је доц. др Дарко Лакетић,  председник Одбора.                 </w:t>
      </w:r>
    </w:p>
    <w:p w:rsidR="00C22039" w:rsidRPr="001C069B" w:rsidRDefault="00663B1D" w:rsidP="00854014">
      <w:pPr>
        <w:tabs>
          <w:tab w:val="left" w:pos="709"/>
        </w:tabs>
        <w:rPr>
          <w:b/>
          <w:sz w:val="24"/>
          <w:szCs w:val="24"/>
        </w:rPr>
      </w:pPr>
    </w:p>
    <w:p w:rsidR="00C22039" w:rsidRPr="001C069B" w:rsidRDefault="00872BBC" w:rsidP="00815C7E">
      <w:pPr>
        <w:tabs>
          <w:tab w:val="left" w:pos="709"/>
        </w:tabs>
        <w:rPr>
          <w:b/>
          <w:sz w:val="24"/>
          <w:szCs w:val="24"/>
        </w:rPr>
      </w:pPr>
      <w:r w:rsidRPr="001C069B">
        <w:rPr>
          <w:noProof w:val="0"/>
          <w:sz w:val="24"/>
          <w:szCs w:val="24"/>
          <w:lang w:val="ru-RU"/>
        </w:rPr>
        <w:tab/>
        <w:t>Трећа тачка дневног реда –</w:t>
      </w:r>
      <w:r w:rsidRPr="001C069B">
        <w:rPr>
          <w:b/>
          <w:noProof w:val="0"/>
          <w:sz w:val="24"/>
          <w:szCs w:val="24"/>
          <w:lang w:val="ru-RU"/>
        </w:rPr>
        <w:t>Разматрање</w:t>
      </w:r>
      <w:r w:rsidRPr="001C069B">
        <w:rPr>
          <w:b/>
          <w:sz w:val="24"/>
          <w:szCs w:val="24"/>
        </w:rPr>
        <w:t xml:space="preserve"> Предлога закона о изменама и допунама Закона о психоактивним контролисаним супстанцама, који је поднела Влада, у начелу</w:t>
      </w:r>
    </w:p>
    <w:p w:rsidR="000F525C" w:rsidRPr="001C069B" w:rsidRDefault="00872BBC" w:rsidP="000F525C">
      <w:pPr>
        <w:tabs>
          <w:tab w:val="clear" w:pos="1440"/>
          <w:tab w:val="left" w:pos="0"/>
        </w:tabs>
        <w:rPr>
          <w:noProof w:val="0"/>
          <w:sz w:val="24"/>
          <w:szCs w:val="24"/>
        </w:rPr>
      </w:pPr>
      <w:r w:rsidRPr="001C069B">
        <w:rPr>
          <w:sz w:val="24"/>
          <w:szCs w:val="24"/>
        </w:rPr>
        <w:tab/>
        <w:t xml:space="preserve">Председник Одбора доц. др Дарко Лакетић је констатовао да је Предлог закона </w:t>
      </w:r>
      <w:r w:rsidRPr="001C069B">
        <w:rPr>
          <w:rFonts w:eastAsia="Calibri"/>
          <w:sz w:val="24"/>
          <w:szCs w:val="24"/>
        </w:rPr>
        <w:t>о изменама и допунама Закона о психоактивним контролисаним супстанцама,</w:t>
      </w:r>
      <w:r w:rsidRPr="001C069B">
        <w:rPr>
          <w:sz w:val="24"/>
          <w:szCs w:val="24"/>
        </w:rPr>
        <w:t xml:space="preserve"> који је поднела Влада, у скупштинској процедури од 17. јула 2018.  године, а затим је сагласно члану 79. </w:t>
      </w:r>
      <w:proofErr w:type="gramStart"/>
      <w:r w:rsidRPr="001C069B">
        <w:rPr>
          <w:sz w:val="24"/>
          <w:szCs w:val="24"/>
        </w:rPr>
        <w:t>Пословника Народне скупштине реч дао представнику Министарства здравља, државном секретару</w:t>
      </w:r>
      <w:r w:rsidRPr="001C069B">
        <w:rPr>
          <w:noProof w:val="0"/>
          <w:sz w:val="24"/>
          <w:szCs w:val="24"/>
        </w:rPr>
        <w:t xml:space="preserve"> проф.</w:t>
      </w:r>
      <w:proofErr w:type="gramEnd"/>
      <w:r w:rsidRPr="001C069B">
        <w:rPr>
          <w:noProof w:val="0"/>
          <w:sz w:val="24"/>
          <w:szCs w:val="24"/>
        </w:rPr>
        <w:t xml:space="preserve">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Бериславу Векићу.</w:t>
      </w:r>
    </w:p>
    <w:p w:rsidR="001E5810" w:rsidRPr="001C069B" w:rsidRDefault="00872BBC" w:rsidP="00B47A30">
      <w:pPr>
        <w:tabs>
          <w:tab w:val="clear" w:pos="1440"/>
          <w:tab w:val="left" w:pos="0"/>
        </w:tabs>
        <w:rPr>
          <w:rStyle w:val="FontStyle564"/>
          <w:noProof w:val="0"/>
          <w:color w:val="auto"/>
          <w:sz w:val="24"/>
          <w:szCs w:val="24"/>
        </w:rPr>
      </w:pPr>
      <w:r w:rsidRPr="001C069B">
        <w:rPr>
          <w:noProof w:val="0"/>
          <w:sz w:val="24"/>
          <w:szCs w:val="24"/>
        </w:rPr>
        <w:tab/>
      </w:r>
      <w:proofErr w:type="gramStart"/>
      <w:r w:rsidRPr="001C069B">
        <w:rPr>
          <w:noProof w:val="0"/>
          <w:sz w:val="24"/>
          <w:szCs w:val="24"/>
        </w:rPr>
        <w:t>Државни секретар проф.</w:t>
      </w:r>
      <w:proofErr w:type="gramEnd"/>
      <w:r w:rsidRPr="001C069B">
        <w:rPr>
          <w:noProof w:val="0"/>
          <w:sz w:val="24"/>
          <w:szCs w:val="24"/>
        </w:rPr>
        <w:t xml:space="preserve"> </w:t>
      </w:r>
      <w:proofErr w:type="gramStart"/>
      <w:r w:rsidRPr="001C069B">
        <w:rPr>
          <w:noProof w:val="0"/>
          <w:sz w:val="24"/>
          <w:szCs w:val="24"/>
        </w:rPr>
        <w:t>др</w:t>
      </w:r>
      <w:proofErr w:type="gramEnd"/>
      <w:r w:rsidRPr="001C069B">
        <w:rPr>
          <w:noProof w:val="0"/>
          <w:sz w:val="24"/>
          <w:szCs w:val="24"/>
        </w:rPr>
        <w:t xml:space="preserve"> Берислав Векић, је изнео да се мења и допуњује </w:t>
      </w:r>
      <w:r w:rsidRPr="001C069B">
        <w:rPr>
          <w:rStyle w:val="FontStyle564"/>
          <w:sz w:val="24"/>
          <w:szCs w:val="24"/>
          <w:lang w:val="sr-Cyrl-CS" w:eastAsia="sr-Cyrl-CS"/>
        </w:rPr>
        <w:t>Закон о психоактивним контролисаним супстанцама који је Народна скупштина донела 2010. године из следећих разлога:  Република Србија је потписница Јединствене конвенције УН о опојним дрогама из 1961. године, која је измењена и допуњена Протоколом из 1972. године, затим Конвенције о психотропним супстанцама из 1971. године и Конвенције против недозвољене трговине опојним дрогама и психотропним супстанцама из 1988. године, које представљају основу за интервенције УН у области дрога, те самим тим, сарадња са агенцијама и телима УН који постоје у области политике дрога, представља јединствени део националне политике за борбу против дрога.</w:t>
      </w:r>
    </w:p>
    <w:p w:rsidR="001E5810" w:rsidRPr="001C069B" w:rsidRDefault="00872BBC" w:rsidP="001E5810">
      <w:pPr>
        <w:pStyle w:val="Style17"/>
        <w:widowControl/>
        <w:spacing w:line="240" w:lineRule="auto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 xml:space="preserve">Према резултатима Националног истраживања о стиловима живота становништва Републике Србије 2014. године - коришћење психоактивних супстанци и игара на срећу, употрсба илегалних дрога, бар једном у току живота, забележена јс код 8,0% од укупне популације, старости од 18 до 64 године (10,8% мушкараца и 5,2% жена), са већом заступљеношћу (12,8%) код млађе одрасле </w:t>
      </w:r>
      <w:r w:rsidRPr="001C069B">
        <w:rPr>
          <w:rStyle w:val="FontStyle564"/>
          <w:sz w:val="24"/>
          <w:szCs w:val="24"/>
          <w:lang w:val="sr-Cyrl-CS" w:eastAsia="sr-Cyrl-CS"/>
        </w:rPr>
        <w:lastRenderedPageBreak/>
        <w:t xml:space="preserve">популације од 18 до 34 године старости. Најчешће коришћена илегална дрога међу одраслом популацијом је канабис (марихуана и хашиш), чија је употреба, бар једном у току живота, забележена код 7,7% испитаника узраста од 18 до 64 године. </w:t>
      </w:r>
    </w:p>
    <w:p w:rsidR="001E5810" w:rsidRPr="001C069B" w:rsidRDefault="00872BBC" w:rsidP="001E5810">
      <w:pPr>
        <w:pStyle w:val="Style17"/>
        <w:widowControl/>
        <w:spacing w:line="240" w:lineRule="auto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 xml:space="preserve">Злоупотреба синтетичких дрога на подручју Републике Србије представља релативно нову појаву која је у великој мери повезана с новим трендовима у понашању младих у слободно време. Ради заштите младих од употребе и злоупотребе синтетичких дрога и нових психоактивних супстанци, потребно је поштовати национална и мећународна искуства у информисању, а превентивни рад са децом и омладином мора се континуирано развијати. </w:t>
      </w:r>
    </w:p>
    <w:p w:rsidR="001E5810" w:rsidRPr="001C069B" w:rsidRDefault="00872BBC" w:rsidP="001E5810">
      <w:pPr>
        <w:widowControl/>
        <w:ind w:firstLine="703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 xml:space="preserve">Производња и кријумчарење психоактивних контролисаних супстанци у Републици Србији представља најдоминантнији и најпрофитабилнији облик организованог криминала. Република Србија је транзитна земља за кријумчарење ПКС. Овај облик криминала, осим безбедносних импликација, производи и импликације у области социјалне и здравствене заштите, кроз повећане трошкове третмана и лечења, као и социјалног збрињавања зависника. </w:t>
      </w:r>
    </w:p>
    <w:p w:rsidR="001E5810" w:rsidRPr="001C069B" w:rsidRDefault="00872BBC" w:rsidP="001E5810">
      <w:pPr>
        <w:pStyle w:val="Style17"/>
        <w:widowControl/>
        <w:spacing w:line="240" w:lineRule="auto"/>
        <w:ind w:firstLine="710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>Дана 27. дец</w:t>
      </w:r>
      <w:r w:rsidRPr="001C069B">
        <w:rPr>
          <w:rStyle w:val="FontStyle564"/>
          <w:sz w:val="24"/>
          <w:szCs w:val="24"/>
          <w:lang w:eastAsia="sr-Cyrl-CS"/>
        </w:rPr>
        <w:t>e</w:t>
      </w:r>
      <w:r w:rsidRPr="001C069B">
        <w:rPr>
          <w:rStyle w:val="FontStyle564"/>
          <w:sz w:val="24"/>
          <w:szCs w:val="24"/>
          <w:lang w:val="sr-Cyrl-CS" w:eastAsia="sr-Cyrl-CS"/>
        </w:rPr>
        <w:t xml:space="preserve">мбра 2014. године, Влада је усвојила Стратегију о спречавању злоупотребе дрога (за период од 2014. до 2021. године) и  Акциопи план (за период од 2014. до 2017. године), који су објављени у Службеном гласнику РС број 1/15. Овај стратешки документ је у складу са Стратегијом ЕУ за борбу против дрога (за период од 2013. до 2020. године) и Акционим планом ЕУ за борбу против дрога (за период од 2013. до 2016. године).  </w:t>
      </w:r>
    </w:p>
    <w:p w:rsidR="001E5810" w:rsidRPr="001C069B" w:rsidRDefault="00872BBC" w:rsidP="001E5810">
      <w:pPr>
        <w:pStyle w:val="Style17"/>
        <w:widowControl/>
        <w:spacing w:line="240" w:lineRule="auto"/>
        <w:ind w:right="29" w:firstLine="691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>Полазећи од чињенице да је конзумација наркотика у Републици Србији у порасту последњих година, акценат се ставља на превенцију злоупотребе дрога и на лечење. Нова Стратегија и Акциони план стога предвиђају низ активности у области смањења потражње дрога и превенцију наркоманије, укључујући кампање за подизање свести у високошколским установама, средњим и основним школама.</w:t>
      </w:r>
    </w:p>
    <w:p w:rsidR="001E5810" w:rsidRPr="001C069B" w:rsidRDefault="00872BBC" w:rsidP="001E5810">
      <w:pPr>
        <w:pStyle w:val="Style17"/>
        <w:widowControl/>
        <w:spacing w:line="240" w:lineRule="auto"/>
        <w:ind w:firstLine="710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 xml:space="preserve">У поступку усклађивања области психоактивних контролисаних сустанци са директивама и прописима ЕУ у процесу брже интеграције и хармоиизације законодавних система, основ за доношење предложеног закона садржан је у прописима ЕУ у овој области. </w:t>
      </w:r>
    </w:p>
    <w:p w:rsidR="001E5810" w:rsidRPr="001C069B" w:rsidRDefault="00872BBC" w:rsidP="001E5810">
      <w:pPr>
        <w:pStyle w:val="Style17"/>
        <w:widowControl/>
        <w:spacing w:line="240" w:lineRule="auto"/>
        <w:ind w:right="19" w:firstLine="710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>Спровођење Одлуке Савета ЕУ 2005/387/ЈНА о размени информација, процени ризика и контроли нових психоактивних супстанци је предвиђено у изменама и допунама Закона о психоакгивним контролисаним супстанцама, како би Република Србија могла да учествује у европској мрежи размене информација и контроли ризика од појаве нових психоактивних супстанци како на националном тако и на међународном нивоу. Систем за рано упозоравање о новим психоактивним супстанцама функционише у оквиру Центра за мониторинг дрога и зависности од дрога (Министарство здравља, С</w:t>
      </w:r>
      <w:r w:rsidRPr="001C069B">
        <w:rPr>
          <w:rStyle w:val="FontStyle564"/>
          <w:sz w:val="24"/>
          <w:szCs w:val="24"/>
          <w:lang w:eastAsia="sr-Cyrl-CS"/>
        </w:rPr>
        <w:t>e</w:t>
      </w:r>
      <w:r w:rsidRPr="001C069B">
        <w:rPr>
          <w:rStyle w:val="FontStyle564"/>
          <w:sz w:val="24"/>
          <w:szCs w:val="24"/>
          <w:lang w:val="sr-Cyrl-CS" w:eastAsia="sr-Cyrl-CS"/>
        </w:rPr>
        <w:t xml:space="preserve">ктор за лекове и медицинска срсдства и психоактивне контролисане супстанце и прекурсоре), који представља Националну контакт тачку за сарадњу са </w:t>
      </w:r>
      <w:r w:rsidRPr="001C069B">
        <w:rPr>
          <w:rStyle w:val="FontStyle564"/>
          <w:sz w:val="24"/>
          <w:szCs w:val="24"/>
          <w:lang w:eastAsia="sr-Cyrl-CS"/>
        </w:rPr>
        <w:t>EMCDDA</w:t>
      </w:r>
      <w:r w:rsidRPr="001C069B">
        <w:rPr>
          <w:rStyle w:val="FontStyle564"/>
          <w:sz w:val="24"/>
          <w:szCs w:val="24"/>
          <w:lang w:val="sr-Cyrl-CS" w:eastAsia="sr-Cyrl-CS"/>
        </w:rPr>
        <w:t xml:space="preserve"> - који има кључну улогу у одговору на појаву нових психоакгивних супстанци у ЕУ. Дакле, предложеним Законом о изменама и допунама Закона о психоактивним контролисаним супстанцама уређује се Цснтар за мониторинг дрога и зависности од дрога и дефинише се улога и послови овог центра. </w:t>
      </w:r>
    </w:p>
    <w:p w:rsidR="001E5810" w:rsidRPr="001C069B" w:rsidRDefault="00872BBC" w:rsidP="001E5810">
      <w:pPr>
        <w:widowControl/>
        <w:ind w:firstLine="680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 xml:space="preserve">На овај начин стварају се услови за праћење и контролу психоактивних супетанци у складу са европским прописима. Спроводећи процес хармонизације </w:t>
      </w:r>
      <w:r w:rsidRPr="001C069B">
        <w:rPr>
          <w:rStyle w:val="FontStyle564"/>
          <w:sz w:val="24"/>
          <w:szCs w:val="24"/>
          <w:lang w:val="sr-Cyrl-CS" w:eastAsia="sr-Cyrl-CS"/>
        </w:rPr>
        <w:lastRenderedPageBreak/>
        <w:t>прописа Републике Србије са прописима ЕУ, спроведена је и обавеза усклађивања са Стратегијом ЕУ о дрогама за период 2013-2020. године и њен Акциони план за период 2013-2016. године.</w:t>
      </w:r>
    </w:p>
    <w:p w:rsidR="001E5810" w:rsidRPr="001C069B" w:rsidRDefault="00872BBC" w:rsidP="001E5810">
      <w:pPr>
        <w:pStyle w:val="Style17"/>
        <w:widowControl/>
        <w:spacing w:line="240" w:lineRule="auto"/>
        <w:ind w:firstLine="682"/>
        <w:rPr>
          <w:rStyle w:val="FontStyle564"/>
          <w:sz w:val="24"/>
          <w:szCs w:val="24"/>
          <w:lang w:val="sr-Cyrl-CS"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>Одредбама Уредбе о оснивању Канцеларије за борбу против дрога („Службени гласник РС", бр. 79/14) Влада је основала Канцеларију за борбу против дрога и прописала да ће Канцеларија, као стручна служба Владе, обављати широк делокруг послова на подручју борбе против дрога. Неопходно је да бар део овлашћења и обавеза који су Уредбом стављени у надлежност Канцеларије, и који представљају правни основ за сарадњу Канцеларије за борбу против дрога са органима државне управе на подручју борбс против дрога буду интегрисани у текст Предлога закона о изменама и допунама Закона о психоактивним контролисаним супстанцама.</w:t>
      </w:r>
    </w:p>
    <w:p w:rsidR="001E5810" w:rsidRPr="001C069B" w:rsidRDefault="00872BBC" w:rsidP="001E5810">
      <w:pPr>
        <w:pStyle w:val="Style17"/>
        <w:widowControl/>
        <w:spacing w:line="240" w:lineRule="auto"/>
        <w:ind w:firstLine="691"/>
        <w:rPr>
          <w:rStyle w:val="FontStyle564"/>
          <w:sz w:val="24"/>
          <w:szCs w:val="24"/>
          <w:lang w:eastAsia="sr-Cyrl-CS"/>
        </w:rPr>
      </w:pPr>
      <w:r w:rsidRPr="001C069B">
        <w:rPr>
          <w:rStyle w:val="FontStyle564"/>
          <w:sz w:val="24"/>
          <w:szCs w:val="24"/>
          <w:lang w:val="sr-Cyrl-CS" w:eastAsia="sr-Cyrl-CS"/>
        </w:rPr>
        <w:t xml:space="preserve">Поред хармонизације са ЕУ прописима, овим законским решењем регулише се надлежност институција и сарадња у области психоактивних супстанци. Такође биће омогућено боље разумевање ситуације на нивоу ЕУ. Прикупљање и анализа података биће усклађени са стандардима </w:t>
      </w:r>
      <w:r w:rsidRPr="001C069B">
        <w:rPr>
          <w:rStyle w:val="FontStyle564"/>
          <w:sz w:val="24"/>
          <w:szCs w:val="24"/>
          <w:lang w:eastAsia="sr-Cyrl-CS"/>
        </w:rPr>
        <w:t>EMCDDA</w:t>
      </w:r>
      <w:r w:rsidRPr="001C069B">
        <w:rPr>
          <w:rStyle w:val="FontStyle564"/>
          <w:sz w:val="24"/>
          <w:szCs w:val="24"/>
          <w:lang w:val="sr-Cyrl-CS" w:eastAsia="sr-Cyrl-CS"/>
        </w:rPr>
        <w:t>.</w:t>
      </w:r>
    </w:p>
    <w:p w:rsidR="00B47A30" w:rsidRPr="001C069B" w:rsidRDefault="00872BBC" w:rsidP="00B47A30">
      <w:pPr>
        <w:ind w:firstLine="720"/>
        <w:rPr>
          <w:sz w:val="24"/>
          <w:szCs w:val="24"/>
          <w:lang w:val="sr-Cyrl-CS"/>
        </w:rPr>
      </w:pPr>
      <w:r w:rsidRPr="001C069B">
        <w:rPr>
          <w:sz w:val="24"/>
          <w:szCs w:val="24"/>
        </w:rPr>
        <w:t>Председник Одбора доц. др Дарко Лакетић</w:t>
      </w:r>
      <w:r w:rsidRPr="001C069B">
        <w:rPr>
          <w:b/>
          <w:sz w:val="24"/>
          <w:szCs w:val="24"/>
        </w:rPr>
        <w:t xml:space="preserve"> </w:t>
      </w:r>
      <w:r w:rsidRPr="001C069B">
        <w:rPr>
          <w:sz w:val="24"/>
          <w:szCs w:val="24"/>
        </w:rPr>
        <w:t>је закључио претрес</w:t>
      </w:r>
      <w:r w:rsidRPr="001C069B">
        <w:rPr>
          <w:b/>
          <w:sz w:val="24"/>
          <w:szCs w:val="24"/>
        </w:rPr>
        <w:t xml:space="preserve"> </w:t>
      </w:r>
      <w:r w:rsidRPr="001C069B">
        <w:rPr>
          <w:sz w:val="24"/>
          <w:szCs w:val="24"/>
        </w:rPr>
        <w:t>у начелу о овом предлогу закона,  а затим се приступило гласању:</w:t>
      </w:r>
      <w:r w:rsidRPr="001C069B">
        <w:rPr>
          <w:sz w:val="24"/>
          <w:szCs w:val="24"/>
          <w:lang w:val="sr-Cyrl-CS"/>
        </w:rPr>
        <w:t xml:space="preserve"> </w:t>
      </w:r>
    </w:p>
    <w:p w:rsidR="00646CCB" w:rsidRPr="001C069B" w:rsidRDefault="00872BBC" w:rsidP="00B47A30">
      <w:pPr>
        <w:ind w:firstLine="720"/>
        <w:rPr>
          <w:sz w:val="24"/>
          <w:szCs w:val="24"/>
          <w:u w:val="single"/>
          <w:lang w:val="sr-Cyrl-CS"/>
        </w:rPr>
      </w:pPr>
      <w:r w:rsidRPr="001C069B">
        <w:rPr>
          <w:sz w:val="24"/>
          <w:szCs w:val="24"/>
        </w:rPr>
        <w:t xml:space="preserve">Изјашњавање о Предлогу закона </w:t>
      </w:r>
      <w:r w:rsidRPr="001C069B">
        <w:rPr>
          <w:rFonts w:eastAsia="Calibri"/>
          <w:sz w:val="24"/>
          <w:szCs w:val="24"/>
        </w:rPr>
        <w:t xml:space="preserve">о изменама и допунама Закона о психоактивним контролисаним супстанцама, није било могуће кроз систем Е парламента, тако да су чланови Одбора гласали подизањем руке. </w:t>
      </w:r>
    </w:p>
    <w:p w:rsidR="00646CCB" w:rsidRPr="001C069B" w:rsidRDefault="00872BBC" w:rsidP="00646CCB">
      <w:pPr>
        <w:tabs>
          <w:tab w:val="clear" w:pos="1440"/>
          <w:tab w:val="left" w:pos="0"/>
        </w:tabs>
        <w:rPr>
          <w:bCs/>
          <w:sz w:val="24"/>
          <w:szCs w:val="24"/>
          <w:lang w:val="ru-RU"/>
        </w:rPr>
      </w:pPr>
      <w:r w:rsidRPr="001C069B">
        <w:rPr>
          <w:bCs/>
          <w:sz w:val="24"/>
          <w:szCs w:val="24"/>
          <w:lang w:val="ru-RU"/>
        </w:rPr>
        <w:tab/>
        <w:t>Одбор је, у складу са чланом 155. став 2. Пословника Народне скупштине, одлучио једногласно (</w:t>
      </w:r>
      <w:r w:rsidRPr="001C069B">
        <w:rPr>
          <w:rFonts w:eastAsia="Arial"/>
          <w:sz w:val="24"/>
          <w:szCs w:val="24"/>
        </w:rPr>
        <w:t xml:space="preserve">13 за, од укупно 13 присутних) </w:t>
      </w:r>
      <w:r w:rsidRPr="001C069B">
        <w:rPr>
          <w:bCs/>
          <w:sz w:val="24"/>
          <w:szCs w:val="24"/>
          <w:lang w:val="ru-RU"/>
        </w:rPr>
        <w:t>да предложи Народној скупштини да прихвати</w:t>
      </w:r>
      <w:r w:rsidRPr="001C069B">
        <w:rPr>
          <w:sz w:val="24"/>
          <w:szCs w:val="24"/>
        </w:rPr>
        <w:t xml:space="preserve"> Предлог закона </w:t>
      </w:r>
      <w:r w:rsidRPr="001C069B">
        <w:rPr>
          <w:rFonts w:eastAsia="Calibri"/>
          <w:sz w:val="24"/>
          <w:szCs w:val="24"/>
        </w:rPr>
        <w:t>о изменама и допунама Закона о психоактивним контролисаним супстанцама, у начелу</w:t>
      </w:r>
      <w:r w:rsidRPr="001C069B">
        <w:rPr>
          <w:bCs/>
          <w:sz w:val="24"/>
          <w:szCs w:val="24"/>
          <w:lang w:val="ru-RU"/>
        </w:rPr>
        <w:t>.</w:t>
      </w:r>
    </w:p>
    <w:p w:rsidR="00C22039" w:rsidRPr="001C069B" w:rsidRDefault="00872BBC" w:rsidP="00C22039">
      <w:pPr>
        <w:ind w:firstLine="720"/>
        <w:rPr>
          <w:b/>
          <w:bCs/>
          <w:sz w:val="24"/>
          <w:szCs w:val="24"/>
          <w:lang w:val="ru-RU"/>
        </w:rPr>
      </w:pPr>
      <w:r w:rsidRPr="001C069B">
        <w:rPr>
          <w:bCs/>
          <w:sz w:val="24"/>
          <w:szCs w:val="24"/>
          <w:lang w:val="ru-RU"/>
        </w:rPr>
        <w:t xml:space="preserve">За известиоца Одбора на седници Народне скупштине одређен је доц. др Дарко Лакетић, председник Одбора.                 </w:t>
      </w:r>
    </w:p>
    <w:p w:rsidR="00D26858" w:rsidRPr="001C069B" w:rsidRDefault="00663B1D" w:rsidP="00C22039">
      <w:pPr>
        <w:ind w:firstLine="720"/>
        <w:rPr>
          <w:sz w:val="24"/>
          <w:szCs w:val="24"/>
        </w:rPr>
      </w:pPr>
    </w:p>
    <w:p w:rsidR="00C22039" w:rsidRPr="001C069B" w:rsidRDefault="00872BBC" w:rsidP="00C22039">
      <w:pPr>
        <w:widowControl/>
        <w:tabs>
          <w:tab w:val="left" w:pos="720"/>
        </w:tabs>
        <w:rPr>
          <w:b/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 xml:space="preserve">            Четврта тачка дневног реда- </w:t>
      </w:r>
      <w:r w:rsidRPr="001C069B">
        <w:rPr>
          <w:b/>
          <w:noProof w:val="0"/>
          <w:sz w:val="24"/>
          <w:szCs w:val="24"/>
        </w:rPr>
        <w:t>Разно</w:t>
      </w:r>
    </w:p>
    <w:p w:rsidR="00C22039" w:rsidRPr="001C069B" w:rsidRDefault="00872BBC" w:rsidP="00C22039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 xml:space="preserve">            </w:t>
      </w:r>
      <w:proofErr w:type="gramStart"/>
      <w:r w:rsidRPr="001C069B">
        <w:rPr>
          <w:noProof w:val="0"/>
          <w:sz w:val="24"/>
          <w:szCs w:val="24"/>
        </w:rPr>
        <w:t>Поводом ове тачке дневног реда није било предлога ни дискусије.</w:t>
      </w:r>
      <w:proofErr w:type="gramEnd"/>
    </w:p>
    <w:p w:rsidR="00C22039" w:rsidRPr="001C069B" w:rsidRDefault="00872BBC" w:rsidP="00C22039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ab/>
        <w:t xml:space="preserve"> </w:t>
      </w:r>
    </w:p>
    <w:p w:rsidR="00C22039" w:rsidRPr="001C069B" w:rsidRDefault="00872BBC" w:rsidP="00C22039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C069B">
        <w:rPr>
          <w:noProof w:val="0"/>
          <w:sz w:val="24"/>
          <w:szCs w:val="24"/>
        </w:rPr>
        <w:tab/>
        <w:t>Седница је завршена у 12</w:t>
      </w:r>
      <w:proofErr w:type="gramStart"/>
      <w:r w:rsidRPr="001C069B">
        <w:rPr>
          <w:noProof w:val="0"/>
          <w:sz w:val="24"/>
          <w:szCs w:val="24"/>
        </w:rPr>
        <w:t>,00</w:t>
      </w:r>
      <w:proofErr w:type="gramEnd"/>
      <w:r w:rsidRPr="001C069B">
        <w:rPr>
          <w:noProof w:val="0"/>
          <w:sz w:val="24"/>
          <w:szCs w:val="24"/>
        </w:rPr>
        <w:t xml:space="preserve">  часова.</w:t>
      </w:r>
    </w:p>
    <w:p w:rsidR="00C22039" w:rsidRPr="001C069B" w:rsidRDefault="00872BBC" w:rsidP="00C22039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C069B">
        <w:rPr>
          <w:noProof w:val="0"/>
          <w:sz w:val="24"/>
          <w:szCs w:val="24"/>
        </w:rPr>
        <w:t xml:space="preserve">    </w:t>
      </w:r>
      <w:r w:rsidRPr="001C069B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C22039" w:rsidRPr="001C069B" w:rsidRDefault="00663B1D" w:rsidP="00C22039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C22039" w:rsidRPr="001C069B" w:rsidRDefault="00663B1D" w:rsidP="00C22039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C22039" w:rsidRPr="001C069B" w:rsidRDefault="00872BBC" w:rsidP="00C22039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C069B">
        <w:rPr>
          <w:rFonts w:eastAsiaTheme="minorEastAsia"/>
          <w:noProof w:val="0"/>
          <w:sz w:val="24"/>
          <w:szCs w:val="24"/>
        </w:rPr>
        <w:t xml:space="preserve">    </w:t>
      </w:r>
      <w:r w:rsidR="00A144E4" w:rsidRPr="001C069B">
        <w:rPr>
          <w:rFonts w:eastAsiaTheme="minorEastAsia"/>
          <w:noProof w:val="0"/>
          <w:sz w:val="24"/>
          <w:szCs w:val="24"/>
        </w:rPr>
        <w:t xml:space="preserve"> </w:t>
      </w:r>
      <w:r w:rsidRPr="001C069B">
        <w:rPr>
          <w:rFonts w:eastAsiaTheme="minorEastAsia"/>
          <w:noProof w:val="0"/>
          <w:sz w:val="24"/>
          <w:szCs w:val="24"/>
        </w:rPr>
        <w:t xml:space="preserve"> </w:t>
      </w:r>
      <w:r w:rsidRPr="001C069B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1C069B">
        <w:rPr>
          <w:rFonts w:eastAsiaTheme="minorEastAsia"/>
          <w:noProof w:val="0"/>
          <w:sz w:val="24"/>
          <w:szCs w:val="24"/>
        </w:rPr>
        <w:t xml:space="preserve">  </w:t>
      </w:r>
      <w:r w:rsidRPr="001C069B">
        <w:rPr>
          <w:rFonts w:eastAsiaTheme="minorEastAsia"/>
          <w:noProof w:val="0"/>
          <w:sz w:val="24"/>
          <w:szCs w:val="24"/>
          <w:lang w:val="sr-Cyrl-CS"/>
        </w:rPr>
        <w:t xml:space="preserve">СЕКРЕТАР                                                                            </w:t>
      </w:r>
      <w:r w:rsidR="001C069B">
        <w:rPr>
          <w:rFonts w:eastAsiaTheme="minorEastAsia"/>
          <w:noProof w:val="0"/>
          <w:sz w:val="24"/>
          <w:szCs w:val="24"/>
        </w:rPr>
        <w:t xml:space="preserve">   </w:t>
      </w:r>
      <w:r w:rsidRPr="001C069B">
        <w:rPr>
          <w:rFonts w:eastAsiaTheme="minorEastAsia"/>
          <w:noProof w:val="0"/>
          <w:sz w:val="24"/>
          <w:szCs w:val="24"/>
          <w:lang w:val="sr-Cyrl-CS"/>
        </w:rPr>
        <w:t xml:space="preserve">  ПРЕДСЕДНИК </w:t>
      </w:r>
    </w:p>
    <w:p w:rsidR="00C22039" w:rsidRPr="001C069B" w:rsidRDefault="00872BBC" w:rsidP="00C22039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C069B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2A39B6" w:rsidRPr="001C069B" w:rsidRDefault="00A144E4" w:rsidP="0061166D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C069B">
        <w:rPr>
          <w:rFonts w:eastAsiaTheme="minorEastAsia"/>
          <w:noProof w:val="0"/>
          <w:sz w:val="24"/>
          <w:szCs w:val="24"/>
        </w:rPr>
        <w:t xml:space="preserve">   </w:t>
      </w:r>
      <w:r w:rsidR="00872BBC" w:rsidRPr="001C069B">
        <w:rPr>
          <w:rFonts w:eastAsiaTheme="minorEastAsia"/>
          <w:noProof w:val="0"/>
          <w:sz w:val="24"/>
          <w:szCs w:val="24"/>
          <w:lang w:val="sr-Cyrl-CS"/>
        </w:rPr>
        <w:t xml:space="preserve">  Божана Војиновић                 </w:t>
      </w:r>
      <w:r w:rsidR="001C069B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</w:t>
      </w:r>
      <w:r w:rsidR="001C069B">
        <w:rPr>
          <w:rFonts w:eastAsiaTheme="minorEastAsia"/>
          <w:noProof w:val="0"/>
          <w:sz w:val="24"/>
          <w:szCs w:val="24"/>
        </w:rPr>
        <w:t xml:space="preserve"> </w:t>
      </w:r>
      <w:r w:rsidR="00872BBC" w:rsidRPr="001C069B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 w:rsidRPr="001C069B">
        <w:rPr>
          <w:rFonts w:eastAsiaTheme="minorEastAsia"/>
          <w:noProof w:val="0"/>
          <w:sz w:val="24"/>
          <w:szCs w:val="24"/>
        </w:rPr>
        <w:t xml:space="preserve"> </w:t>
      </w:r>
      <w:bookmarkStart w:id="0" w:name="_GoBack"/>
      <w:bookmarkEnd w:id="0"/>
      <w:r w:rsidR="00872BBC" w:rsidRPr="001C069B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Pr="001C069B">
        <w:rPr>
          <w:rFonts w:eastAsiaTheme="minorEastAsia"/>
          <w:noProof w:val="0"/>
          <w:sz w:val="24"/>
          <w:szCs w:val="24"/>
        </w:rPr>
        <w:t xml:space="preserve">      </w:t>
      </w:r>
      <w:r w:rsidR="00872BBC" w:rsidRPr="001C069B">
        <w:rPr>
          <w:rFonts w:eastAsiaTheme="minorEastAsia"/>
          <w:noProof w:val="0"/>
          <w:sz w:val="24"/>
          <w:szCs w:val="24"/>
          <w:lang w:val="sr-Cyrl-CS"/>
        </w:rPr>
        <w:t xml:space="preserve">   Доц. др Дарко Лакетић</w:t>
      </w:r>
    </w:p>
    <w:sectPr w:rsidR="002A39B6" w:rsidRPr="001C069B" w:rsidSect="001C06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13E"/>
    <w:multiLevelType w:val="hybridMultilevel"/>
    <w:tmpl w:val="2926166C"/>
    <w:lvl w:ilvl="0" w:tplc="1CE8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308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C2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4B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5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80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0E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23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A1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0D55"/>
    <w:multiLevelType w:val="hybridMultilevel"/>
    <w:tmpl w:val="221E434A"/>
    <w:lvl w:ilvl="0" w:tplc="34FC02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8C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C7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AC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A2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AC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C3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89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8F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771B0"/>
    <w:multiLevelType w:val="hybridMultilevel"/>
    <w:tmpl w:val="92BCB2C8"/>
    <w:lvl w:ilvl="0" w:tplc="EE68C2DC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E97CF152">
      <w:start w:val="1"/>
      <w:numFmt w:val="lowerLetter"/>
      <w:lvlText w:val="%2."/>
      <w:lvlJc w:val="left"/>
      <w:pPr>
        <w:ind w:left="2274" w:hanging="360"/>
      </w:pPr>
    </w:lvl>
    <w:lvl w:ilvl="2" w:tplc="60AE88F8">
      <w:start w:val="1"/>
      <w:numFmt w:val="lowerRoman"/>
      <w:lvlText w:val="%3."/>
      <w:lvlJc w:val="right"/>
      <w:pPr>
        <w:ind w:left="2994" w:hanging="180"/>
      </w:pPr>
    </w:lvl>
    <w:lvl w:ilvl="3" w:tplc="214CE518">
      <w:start w:val="1"/>
      <w:numFmt w:val="decimal"/>
      <w:lvlText w:val="%4."/>
      <w:lvlJc w:val="left"/>
      <w:pPr>
        <w:ind w:left="3714" w:hanging="360"/>
      </w:pPr>
    </w:lvl>
    <w:lvl w:ilvl="4" w:tplc="4C60934E">
      <w:start w:val="1"/>
      <w:numFmt w:val="lowerLetter"/>
      <w:lvlText w:val="%5."/>
      <w:lvlJc w:val="left"/>
      <w:pPr>
        <w:ind w:left="4434" w:hanging="360"/>
      </w:pPr>
    </w:lvl>
    <w:lvl w:ilvl="5" w:tplc="B40E30C4">
      <w:start w:val="1"/>
      <w:numFmt w:val="lowerRoman"/>
      <w:lvlText w:val="%6."/>
      <w:lvlJc w:val="right"/>
      <w:pPr>
        <w:ind w:left="5154" w:hanging="180"/>
      </w:pPr>
    </w:lvl>
    <w:lvl w:ilvl="6" w:tplc="28EEAE94">
      <w:start w:val="1"/>
      <w:numFmt w:val="decimal"/>
      <w:lvlText w:val="%7."/>
      <w:lvlJc w:val="left"/>
      <w:pPr>
        <w:ind w:left="5874" w:hanging="360"/>
      </w:pPr>
    </w:lvl>
    <w:lvl w:ilvl="7" w:tplc="DCECDE86">
      <w:start w:val="1"/>
      <w:numFmt w:val="lowerLetter"/>
      <w:lvlText w:val="%8."/>
      <w:lvlJc w:val="left"/>
      <w:pPr>
        <w:ind w:left="6594" w:hanging="360"/>
      </w:pPr>
    </w:lvl>
    <w:lvl w:ilvl="8" w:tplc="5B6A4662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775A1437"/>
    <w:multiLevelType w:val="hybridMultilevel"/>
    <w:tmpl w:val="BAEC9AEC"/>
    <w:lvl w:ilvl="0" w:tplc="B59E03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CF114" w:tentative="1">
      <w:start w:val="1"/>
      <w:numFmt w:val="lowerLetter"/>
      <w:lvlText w:val="%2."/>
      <w:lvlJc w:val="left"/>
      <w:pPr>
        <w:ind w:left="1440" w:hanging="360"/>
      </w:pPr>
    </w:lvl>
    <w:lvl w:ilvl="2" w:tplc="3FC6DC3E" w:tentative="1">
      <w:start w:val="1"/>
      <w:numFmt w:val="lowerRoman"/>
      <w:lvlText w:val="%3."/>
      <w:lvlJc w:val="right"/>
      <w:pPr>
        <w:ind w:left="2160" w:hanging="180"/>
      </w:pPr>
    </w:lvl>
    <w:lvl w:ilvl="3" w:tplc="B2C0FA7A" w:tentative="1">
      <w:start w:val="1"/>
      <w:numFmt w:val="decimal"/>
      <w:lvlText w:val="%4."/>
      <w:lvlJc w:val="left"/>
      <w:pPr>
        <w:ind w:left="2880" w:hanging="360"/>
      </w:pPr>
    </w:lvl>
    <w:lvl w:ilvl="4" w:tplc="DA904AF8" w:tentative="1">
      <w:start w:val="1"/>
      <w:numFmt w:val="lowerLetter"/>
      <w:lvlText w:val="%5."/>
      <w:lvlJc w:val="left"/>
      <w:pPr>
        <w:ind w:left="3600" w:hanging="360"/>
      </w:pPr>
    </w:lvl>
    <w:lvl w:ilvl="5" w:tplc="88EE9FF0" w:tentative="1">
      <w:start w:val="1"/>
      <w:numFmt w:val="lowerRoman"/>
      <w:lvlText w:val="%6."/>
      <w:lvlJc w:val="right"/>
      <w:pPr>
        <w:ind w:left="4320" w:hanging="180"/>
      </w:pPr>
    </w:lvl>
    <w:lvl w:ilvl="6" w:tplc="3BE89022" w:tentative="1">
      <w:start w:val="1"/>
      <w:numFmt w:val="decimal"/>
      <w:lvlText w:val="%7."/>
      <w:lvlJc w:val="left"/>
      <w:pPr>
        <w:ind w:left="5040" w:hanging="360"/>
      </w:pPr>
    </w:lvl>
    <w:lvl w:ilvl="7" w:tplc="F17CD944" w:tentative="1">
      <w:start w:val="1"/>
      <w:numFmt w:val="lowerLetter"/>
      <w:lvlText w:val="%8."/>
      <w:lvlJc w:val="left"/>
      <w:pPr>
        <w:ind w:left="5760" w:hanging="360"/>
      </w:pPr>
    </w:lvl>
    <w:lvl w:ilvl="8" w:tplc="C83086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BC"/>
    <w:rsid w:val="001C069B"/>
    <w:rsid w:val="003B3B83"/>
    <w:rsid w:val="0061166D"/>
    <w:rsid w:val="00663B1D"/>
    <w:rsid w:val="00872BBC"/>
    <w:rsid w:val="00A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3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203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2039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20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22039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20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39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39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C2203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2039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customStyle="1" w:styleId="Style17">
    <w:name w:val="Style17"/>
    <w:basedOn w:val="Normal"/>
    <w:uiPriority w:val="99"/>
    <w:rsid w:val="00EA791D"/>
    <w:pPr>
      <w:tabs>
        <w:tab w:val="clear" w:pos="1440"/>
      </w:tabs>
      <w:autoSpaceDE w:val="0"/>
      <w:autoSpaceDN w:val="0"/>
      <w:adjustRightInd w:val="0"/>
      <w:spacing w:line="278" w:lineRule="exact"/>
      <w:ind w:firstLine="701"/>
    </w:pPr>
    <w:rPr>
      <w:rFonts w:eastAsiaTheme="minorEastAsia"/>
      <w:noProof w:val="0"/>
      <w:sz w:val="24"/>
      <w:szCs w:val="24"/>
    </w:rPr>
  </w:style>
  <w:style w:type="character" w:customStyle="1" w:styleId="FontStyle564">
    <w:name w:val="Font Style564"/>
    <w:basedOn w:val="DefaultParagraphFont"/>
    <w:uiPriority w:val="99"/>
    <w:rsid w:val="00EA791D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3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203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2039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20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22039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20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39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39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C2203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2039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customStyle="1" w:styleId="Style17">
    <w:name w:val="Style17"/>
    <w:basedOn w:val="Normal"/>
    <w:uiPriority w:val="99"/>
    <w:rsid w:val="00EA791D"/>
    <w:pPr>
      <w:tabs>
        <w:tab w:val="clear" w:pos="1440"/>
      </w:tabs>
      <w:autoSpaceDE w:val="0"/>
      <w:autoSpaceDN w:val="0"/>
      <w:adjustRightInd w:val="0"/>
      <w:spacing w:line="278" w:lineRule="exact"/>
      <w:ind w:firstLine="701"/>
    </w:pPr>
    <w:rPr>
      <w:rFonts w:eastAsiaTheme="minorEastAsia"/>
      <w:noProof w:val="0"/>
      <w:sz w:val="24"/>
      <w:szCs w:val="24"/>
    </w:rPr>
  </w:style>
  <w:style w:type="character" w:customStyle="1" w:styleId="FontStyle564">
    <w:name w:val="Font Style564"/>
    <w:basedOn w:val="DefaultParagraphFont"/>
    <w:uiPriority w:val="99"/>
    <w:rsid w:val="00EA791D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4</cp:revision>
  <dcterms:created xsi:type="dcterms:W3CDTF">2018-11-20T09:23:00Z</dcterms:created>
  <dcterms:modified xsi:type="dcterms:W3CDTF">2018-11-20T09:27:00Z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265948</vt:lpwstr>
  </property>
  <property fmtid="{D5CDD505-2E9C-101B-9397-08002B2CF9AE}" pid="3" name="UserID">
    <vt:lpwstr>683</vt:lpwstr>
  </property>
</Properties>
</file>